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Arial" w:hAnsi="Arial" w:eastAsia="Times New Roman" w:cs="Arial"/>
          <w:i/>
          <w:i/>
          <w:sz w:val="32"/>
          <w:szCs w:val="20"/>
          <w:lang w:eastAsia="it-IT"/>
        </w:rPr>
      </w:pPr>
      <w:r>
        <w:rPr>
          <w:rFonts w:eastAsia="Times New Roman" w:cs="Arial" w:ascii="Arial" w:hAnsi="Arial"/>
          <w:i/>
          <w:iCs/>
          <w:sz w:val="32"/>
          <w:szCs w:val="20"/>
          <w:lang w:eastAsia="it-IT"/>
        </w:rPr>
        <w:t>Comune di ……………………………………………</w:t>
      </w:r>
    </w:p>
    <w:p>
      <w:pPr>
        <w:pStyle w:val="Normal"/>
        <w:widowControl w:val="false"/>
        <w:spacing w:lineRule="auto" w:line="240" w:before="240" w:after="240"/>
        <w:jc w:val="center"/>
        <w:rPr/>
      </w:pPr>
      <w:r>
        <w:rPr/>
        <w:t>Provincia ….................................………</w:t>
      </w:r>
    </w:p>
    <w:tbl>
      <w:tblPr>
        <w:tblW w:w="9884" w:type="dxa"/>
        <w:jc w:val="center"/>
        <w:tblInd w:w="0" w:type="dxa"/>
        <w:tblBorders>
          <w:top w:val="single" w:sz="4" w:space="0" w:color="000000"/>
          <w:left w:val="single" w:sz="4" w:space="0" w:color="000000"/>
          <w:bottom w:val="single" w:sz="12" w:space="0" w:color="000000"/>
          <w:right w:val="single" w:sz="4" w:space="0" w:color="000000"/>
          <w:insideH w:val="single" w:sz="12" w:space="0" w:color="000000"/>
          <w:insideV w:val="single" w:sz="4" w:space="0" w:color="000000"/>
        </w:tblBorders>
        <w:tblCellMar>
          <w:top w:w="0" w:type="dxa"/>
          <w:left w:w="103" w:type="dxa"/>
          <w:bottom w:w="0" w:type="dxa"/>
          <w:right w:w="108" w:type="dxa"/>
        </w:tblCellMar>
      </w:tblPr>
      <w:tblGrid>
        <w:gridCol w:w="4680"/>
        <w:gridCol w:w="5184"/>
        <w:gridCol w:w="20"/>
      </w:tblGrid>
      <w:tr>
        <w:trPr/>
        <w:tc>
          <w:tcPr>
            <w:tcW w:w="9864" w:type="dxa"/>
            <w:gridSpan w:val="2"/>
            <w:tcBorders>
              <w:top w:val="single" w:sz="4" w:space="0" w:color="000000"/>
              <w:left w:val="single" w:sz="4" w:space="0" w:color="000000"/>
              <w:bottom w:val="single" w:sz="12" w:space="0" w:color="000000"/>
              <w:right w:val="single" w:sz="4" w:space="0" w:color="000000"/>
              <w:insideH w:val="single" w:sz="12" w:space="0" w:color="000000"/>
              <w:insideV w:val="single" w:sz="4" w:space="0" w:color="000000"/>
            </w:tcBorders>
            <w:shd w:fill="auto" w:val="clear"/>
            <w:tcMar>
              <w:left w:w="103" w:type="dxa"/>
            </w:tcMar>
          </w:tcPr>
          <w:p>
            <w:pPr>
              <w:pStyle w:val="Nessunaspaziatura"/>
              <w:spacing w:before="120" w:after="120"/>
              <w:jc w:val="center"/>
              <w:rPr>
                <w:rFonts w:ascii="Arial" w:hAnsi="Arial" w:cs="Arial"/>
                <w:b/>
                <w:b/>
                <w:sz w:val="28"/>
                <w:szCs w:val="22"/>
              </w:rPr>
            </w:pPr>
            <w:r>
              <w:rPr>
                <w:rFonts w:cs="Arial" w:ascii="Arial" w:hAnsi="Arial"/>
                <w:b/>
                <w:sz w:val="28"/>
                <w:szCs w:val="22"/>
              </w:rPr>
              <w:t xml:space="preserve">INDIVIDUAZIONE DEGLI INTERVENTI EDILI ESCLUSI DALL’AUTORIZZAZIONE PAESAGGISTICA </w:t>
            </w:r>
            <w:r>
              <w:rPr>
                <w:rFonts w:cs="Arial" w:ascii="Arial" w:hAnsi="Arial"/>
                <w:b/>
                <w:i/>
                <w:sz w:val="28"/>
                <w:szCs w:val="22"/>
              </w:rPr>
              <w:t xml:space="preserve">(LIBERI) </w:t>
            </w:r>
            <w:r>
              <w:rPr>
                <w:rFonts w:cs="Arial" w:ascii="Arial" w:hAnsi="Arial"/>
                <w:b/>
                <w:sz w:val="28"/>
                <w:szCs w:val="22"/>
              </w:rPr>
              <w:t xml:space="preserve">O SOTTOPOSTI </w:t>
            </w:r>
          </w:p>
          <w:p>
            <w:pPr>
              <w:pStyle w:val="Nessunaspaziatura"/>
              <w:spacing w:before="120" w:after="120"/>
              <w:jc w:val="center"/>
              <w:rPr>
                <w:rFonts w:ascii="Arial" w:hAnsi="Arial" w:cs="Arial"/>
                <w:b/>
                <w:b/>
                <w:sz w:val="28"/>
                <w:szCs w:val="22"/>
              </w:rPr>
            </w:pPr>
            <w:r>
              <w:rPr>
                <w:rFonts w:cs="Arial" w:ascii="Arial" w:hAnsi="Arial"/>
                <w:b/>
                <w:sz w:val="28"/>
                <w:szCs w:val="22"/>
              </w:rPr>
              <w:t>A PROCEDURA AUTORIZZATORIA SEMPLIFICATA</w:t>
            </w:r>
          </w:p>
          <w:p>
            <w:pPr>
              <w:pStyle w:val="Nessunaspaziatura"/>
              <w:spacing w:before="120" w:after="120"/>
              <w:jc w:val="center"/>
              <w:rPr/>
            </w:pPr>
            <w:r>
              <w:rPr>
                <w:rFonts w:cs="Arial" w:ascii="Arial" w:hAnsi="Arial"/>
                <w:b/>
                <w:i/>
                <w:sz w:val="22"/>
                <w:szCs w:val="22"/>
              </w:rPr>
              <w:t>(DPR n. 31 del 13 febbraio 2017)</w:t>
            </w:r>
          </w:p>
          <w:p>
            <w:pPr>
              <w:pStyle w:val="Nessunaspaziatura"/>
              <w:spacing w:before="120" w:after="120"/>
              <w:jc w:val="center"/>
              <w:rPr>
                <w:rFonts w:ascii="Arial" w:hAnsi="Arial" w:cs="Arial"/>
                <w:b/>
                <w:b/>
                <w:i/>
                <w:i/>
                <w:sz w:val="22"/>
                <w:szCs w:val="22"/>
              </w:rPr>
            </w:pPr>
            <w:r>
              <w:rPr>
                <w:rFonts w:cs="Arial" w:ascii="Arial" w:hAnsi="Arial"/>
                <w:b/>
                <w:i/>
                <w:sz w:val="22"/>
                <w:szCs w:val="22"/>
              </w:rPr>
              <w:t xml:space="preserve">(Interventi ed opere edili in aree ed edifici protetti </w:t>
            </w:r>
          </w:p>
          <w:p>
            <w:pPr>
              <w:pStyle w:val="Nessunaspaziatura"/>
              <w:spacing w:before="120" w:after="120"/>
              <w:jc w:val="center"/>
              <w:rPr>
                <w:rFonts w:ascii="Arial" w:hAnsi="Arial" w:cs="Arial"/>
                <w:b/>
                <w:b/>
                <w:i/>
                <w:i/>
                <w:sz w:val="18"/>
                <w:szCs w:val="22"/>
              </w:rPr>
            </w:pPr>
            <w:r>
              <w:rPr>
                <w:rFonts w:cs="Arial" w:ascii="Arial" w:hAnsi="Arial"/>
                <w:b/>
                <w:i/>
                <w:sz w:val="22"/>
                <w:szCs w:val="22"/>
              </w:rPr>
              <w:t xml:space="preserve">dal punto di vista paesaggistico – ambientale </w:t>
            </w:r>
            <w:r>
              <w:rPr>
                <w:rFonts w:cs="Arial" w:ascii="Arial" w:hAnsi="Arial"/>
                <w:b/>
                <w:i/>
                <w:sz w:val="18"/>
                <w:szCs w:val="22"/>
              </w:rPr>
              <w:t xml:space="preserve">- D. Lgs. n. 42/04, </w:t>
            </w:r>
            <w:r>
              <w:rPr>
                <w:rFonts w:cs="Arial" w:ascii="Arial" w:hAnsi="Arial"/>
                <w:i/>
                <w:sz w:val="14"/>
                <w:szCs w:val="22"/>
              </w:rPr>
              <w:t>di seguito: Codice</w:t>
            </w:r>
            <w:r>
              <w:rPr>
                <w:rFonts w:cs="Arial" w:ascii="Arial" w:hAnsi="Arial"/>
                <w:b/>
                <w:i/>
                <w:sz w:val="18"/>
                <w:szCs w:val="22"/>
              </w:rPr>
              <w:t>)</w:t>
            </w:r>
          </w:p>
          <w:p>
            <w:pPr>
              <w:pStyle w:val="Nessunaspaziatura"/>
              <w:spacing w:before="120" w:after="120"/>
              <w:jc w:val="center"/>
              <w:rPr>
                <w:rFonts w:ascii="Arial" w:hAnsi="Arial" w:cs="Arial"/>
                <w:b/>
                <w:b/>
                <w:sz w:val="22"/>
                <w:szCs w:val="22"/>
              </w:rPr>
            </w:pPr>
            <w:r>
              <w:rPr>
                <w:rFonts w:cs="Arial" w:ascii="Arial" w:hAnsi="Arial"/>
                <w:i/>
                <w:sz w:val="14"/>
                <w:szCs w:val="18"/>
              </w:rPr>
              <w:t>(Si veda la circolare del Ministero dei beni e attività culturali e del turismo, del 21 luglio 2017)</w:t>
            </w:r>
          </w:p>
        </w:tc>
      </w:tr>
      <w:tr>
        <w:trPr>
          <w:trHeight w:val="2160" w:hRule="atLeast"/>
        </w:trPr>
        <w:tc>
          <w:tcPr>
            <w:tcW w:w="4680" w:type="dxa"/>
            <w:tcBorders>
              <w:top w:val="single" w:sz="12" w:space="0" w:color="000000"/>
              <w:left w:val="single" w:sz="12" w:space="0" w:color="000000"/>
              <w:bottom w:val="single" w:sz="12" w:space="0" w:color="000000"/>
              <w:insideH w:val="single" w:sz="12" w:space="0" w:color="000000"/>
            </w:tcBorders>
            <w:shd w:fill="F2F2F2" w:val="clear"/>
            <w:tcMar>
              <w:left w:w="93" w:type="dxa"/>
            </w:tcMar>
          </w:tcPr>
          <w:p>
            <w:pPr>
              <w:pStyle w:val="Default"/>
              <w:spacing w:before="120" w:after="120"/>
              <w:jc w:val="center"/>
              <w:rPr>
                <w:rFonts w:ascii="Arial" w:hAnsi="Arial" w:cs="Arial"/>
                <w:b/>
                <w:b/>
                <w:sz w:val="22"/>
                <w:szCs w:val="22"/>
              </w:rPr>
            </w:pPr>
            <w:r>
              <w:rPr>
                <w:rFonts w:cs="Arial" w:ascii="Arial" w:hAnsi="Arial"/>
                <w:b/>
                <w:sz w:val="22"/>
                <w:szCs w:val="22"/>
              </w:rPr>
              <w:t>Opere e interventi edili “liberi”</w:t>
            </w:r>
          </w:p>
          <w:p>
            <w:pPr>
              <w:pStyle w:val="Default"/>
              <w:spacing w:before="120" w:after="120"/>
              <w:jc w:val="center"/>
              <w:rPr>
                <w:rFonts w:ascii="Arial" w:hAnsi="Arial" w:cs="Arial"/>
                <w:i/>
                <w:i/>
                <w:sz w:val="16"/>
                <w:szCs w:val="21"/>
              </w:rPr>
            </w:pPr>
            <w:r>
              <w:rPr>
                <w:rFonts w:cs="Arial" w:ascii="Arial" w:hAnsi="Arial"/>
                <w:i/>
                <w:sz w:val="16"/>
                <w:szCs w:val="21"/>
              </w:rPr>
              <w:t xml:space="preserve">(Non soggetti ad autorizzazione paesaggistica, anche semplificata, con titolo abilitativo edilizio, quando previsto) </w:t>
            </w:r>
          </w:p>
          <w:p>
            <w:pPr>
              <w:pStyle w:val="Default"/>
              <w:spacing w:before="120" w:after="120"/>
              <w:jc w:val="center"/>
              <w:rPr>
                <w:rFonts w:ascii="Arial" w:hAnsi="Arial" w:cs="Arial"/>
                <w:b/>
                <w:b/>
                <w:i/>
                <w:i/>
                <w:sz w:val="16"/>
                <w:szCs w:val="21"/>
              </w:rPr>
            </w:pPr>
            <w:r>
              <w:rPr>
                <w:rFonts w:cs="Arial" w:ascii="Arial" w:hAnsi="Arial"/>
                <w:b/>
                <w:i/>
                <w:sz w:val="16"/>
                <w:szCs w:val="21"/>
              </w:rPr>
              <w:t>(Oltre a quelli già previsti dall’art. 149 D. Lgs. N. 42/04)</w:t>
            </w:r>
          </w:p>
          <w:p>
            <w:pPr>
              <w:pStyle w:val="Default"/>
              <w:pBdr>
                <w:top w:val="single" w:sz="4" w:space="1" w:color="000000"/>
                <w:left w:val="single" w:sz="4" w:space="4" w:color="000000"/>
                <w:bottom w:val="single" w:sz="4" w:space="1" w:color="000000"/>
                <w:right w:val="single" w:sz="4" w:space="4" w:color="000000"/>
              </w:pBdr>
              <w:shd w:fill="FFFFFF" w:val="clear"/>
              <w:spacing w:before="120" w:after="120"/>
              <w:jc w:val="center"/>
              <w:rPr>
                <w:rFonts w:ascii="Arial" w:hAnsi="Arial" w:cs="Arial"/>
                <w:i/>
                <w:i/>
                <w:sz w:val="16"/>
                <w:szCs w:val="18"/>
              </w:rPr>
            </w:pPr>
            <w:r>
              <w:rPr>
                <w:rFonts w:cs="Arial" w:ascii="Arial" w:hAnsi="Arial"/>
                <w:i/>
                <w:sz w:val="14"/>
                <w:szCs w:val="21"/>
              </w:rPr>
              <w:t>(Salvo normativa regionale</w:t>
            </w:r>
            <w:r>
              <w:rPr>
                <w:rFonts w:cs="Arial" w:ascii="Arial" w:hAnsi="Arial"/>
                <w:i/>
                <w:sz w:val="16"/>
                <w:szCs w:val="21"/>
              </w:rPr>
              <w:t>)</w:t>
            </w:r>
          </w:p>
          <w:p>
            <w:pPr>
              <w:pStyle w:val="Default"/>
              <w:spacing w:before="120" w:after="120"/>
              <w:jc w:val="center"/>
              <w:rPr>
                <w:rFonts w:ascii="Arial" w:hAnsi="Arial" w:cs="Arial"/>
                <w:b/>
                <w:b/>
                <w:i/>
                <w:i/>
                <w:sz w:val="22"/>
                <w:szCs w:val="18"/>
              </w:rPr>
            </w:pPr>
            <w:r>
              <w:rPr>
                <w:rFonts w:cs="Arial" w:ascii="Arial" w:hAnsi="Arial"/>
                <w:b/>
                <w:i/>
                <w:sz w:val="18"/>
                <w:szCs w:val="18"/>
              </w:rPr>
              <w:t xml:space="preserve">Allegato </w:t>
            </w:r>
            <w:r>
              <w:rPr>
                <w:rFonts w:cs="Arial" w:ascii="Arial" w:hAnsi="Arial"/>
                <w:b/>
                <w:i/>
                <w:sz w:val="22"/>
                <w:szCs w:val="18"/>
              </w:rPr>
              <w:t>“</w:t>
            </w:r>
            <w:r>
              <w:rPr>
                <w:rFonts w:cs="Arial" w:ascii="Arial" w:hAnsi="Arial"/>
                <w:b/>
                <w:i/>
                <w:szCs w:val="18"/>
              </w:rPr>
              <w:t>A</w:t>
            </w:r>
            <w:r>
              <w:rPr>
                <w:rFonts w:cs="Arial" w:ascii="Arial" w:hAnsi="Arial"/>
                <w:b/>
                <w:i/>
                <w:sz w:val="22"/>
                <w:szCs w:val="18"/>
              </w:rPr>
              <w:t>”</w:t>
            </w:r>
          </w:p>
          <w:p>
            <w:pPr>
              <w:pStyle w:val="Nessunaspaziatura"/>
              <w:ind w:left="284" w:right="282" w:hanging="0"/>
              <w:jc w:val="center"/>
              <w:rPr/>
            </w:pPr>
            <w:r>
              <w:rPr>
                <w:rFonts w:cs="Arial" w:ascii="Arial" w:hAnsi="Arial"/>
                <w:i/>
                <w:sz w:val="12"/>
                <w:szCs w:val="18"/>
              </w:rPr>
              <w:t>(I termini: “</w:t>
            </w:r>
            <w:r>
              <w:rPr>
                <w:rFonts w:cs="Arial" w:ascii="Arial" w:hAnsi="Arial"/>
                <w:b/>
                <w:i/>
                <w:sz w:val="12"/>
                <w:szCs w:val="18"/>
                <w:u w:val="single"/>
              </w:rPr>
              <w:t>normale</w:t>
            </w:r>
            <w:r>
              <w:rPr>
                <w:rFonts w:cs="Arial" w:ascii="Arial" w:hAnsi="Arial"/>
                <w:i/>
                <w:sz w:val="12"/>
                <w:szCs w:val="18"/>
              </w:rPr>
              <w:t xml:space="preserve"> e </w:t>
            </w:r>
            <w:r>
              <w:rPr>
                <w:rFonts w:cs="Arial" w:ascii="Arial" w:hAnsi="Arial"/>
                <w:b/>
                <w:i/>
                <w:sz w:val="12"/>
                <w:szCs w:val="18"/>
                <w:u w:val="single"/>
              </w:rPr>
              <w:t>super</w:t>
            </w:r>
            <w:r>
              <w:rPr>
                <w:rFonts w:cs="Arial" w:ascii="Arial" w:hAnsi="Arial"/>
                <w:i/>
                <w:sz w:val="12"/>
                <w:szCs w:val="18"/>
              </w:rPr>
              <w:t xml:space="preserve">”, legati alla SCIA edilizia, sono stati utilizzati </w:t>
            </w:r>
            <w:r>
              <w:rPr>
                <w:rFonts w:cs="Arial" w:ascii="Arial" w:hAnsi="Arial"/>
                <w:i/>
                <w:sz w:val="12"/>
                <w:szCs w:val="16"/>
              </w:rPr>
              <w:t>dalla Corte Costituzionale con sentenza n. 164/2012)</w:t>
            </w:r>
          </w:p>
          <w:p>
            <w:pPr>
              <w:pStyle w:val="Nessunaspaziatura"/>
              <w:ind w:left="284" w:right="282" w:hanging="0"/>
              <w:jc w:val="center"/>
              <w:rPr>
                <w:rFonts w:ascii="Arial" w:hAnsi="Arial" w:cs="Arial"/>
                <w:i/>
                <w:i/>
                <w:sz w:val="12"/>
                <w:szCs w:val="16"/>
              </w:rPr>
            </w:pPr>
            <w:r>
              <w:rPr>
                <w:rFonts w:cs="Arial" w:ascii="Arial" w:hAnsi="Arial"/>
                <w:i/>
                <w:sz w:val="12"/>
                <w:szCs w:val="16"/>
              </w:rPr>
            </w:r>
          </w:p>
          <w:p>
            <w:pPr>
              <w:pStyle w:val="Nessunaspaziatura"/>
              <w:ind w:left="284" w:hanging="0"/>
              <w:jc w:val="center"/>
              <w:rPr>
                <w:rFonts w:ascii="Arial" w:hAnsi="Arial" w:cs="Arial"/>
                <w:i/>
                <w:i/>
                <w:sz w:val="14"/>
                <w:szCs w:val="18"/>
              </w:rPr>
            </w:pPr>
            <w:r>
              <w:rPr>
                <w:rFonts w:cs="Arial" w:ascii="Arial" w:hAnsi="Arial"/>
                <w:i/>
                <w:sz w:val="12"/>
                <w:szCs w:val="16"/>
              </w:rPr>
              <w:t>(Si veda la circolare del Ministero dei beni e attività culturali del 21 luglio 2017)</w:t>
            </w:r>
          </w:p>
        </w:tc>
        <w:tc>
          <w:tcPr>
            <w:tcW w:w="5204" w:type="dxa"/>
            <w:tc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cBorders>
            <w:shd w:fill="F2F2F2" w:val="clear"/>
            <w:tcMar>
              <w:left w:w="93" w:type="dxa"/>
            </w:tcMar>
          </w:tcPr>
          <w:p>
            <w:pPr>
              <w:pStyle w:val="Default"/>
              <w:spacing w:before="120" w:after="120"/>
              <w:jc w:val="center"/>
              <w:rPr>
                <w:rFonts w:ascii="Arial" w:hAnsi="Arial" w:cs="Arial"/>
                <w:b/>
                <w:b/>
                <w:sz w:val="22"/>
                <w:szCs w:val="22"/>
              </w:rPr>
            </w:pPr>
            <w:r>
              <w:rPr>
                <w:rFonts w:cs="Arial" w:ascii="Arial" w:hAnsi="Arial"/>
                <w:b/>
                <w:sz w:val="22"/>
                <w:szCs w:val="22"/>
              </w:rPr>
              <w:t>“</w:t>
            </w:r>
            <w:r>
              <w:rPr>
                <w:rFonts w:cs="Arial" w:ascii="Arial" w:hAnsi="Arial"/>
                <w:b/>
                <w:sz w:val="22"/>
                <w:szCs w:val="22"/>
              </w:rPr>
              <w:t>Opere e interventi edili soggetti</w:t>
            </w:r>
          </w:p>
          <w:p>
            <w:pPr>
              <w:pStyle w:val="Default"/>
              <w:spacing w:before="120" w:after="120"/>
              <w:jc w:val="center"/>
              <w:rPr>
                <w:rFonts w:ascii="Arial" w:hAnsi="Arial" w:cs="Arial"/>
                <w:b/>
                <w:b/>
                <w:sz w:val="22"/>
                <w:szCs w:val="22"/>
              </w:rPr>
            </w:pPr>
            <w:r>
              <w:rPr>
                <w:rFonts w:cs="Arial" w:ascii="Arial" w:hAnsi="Arial"/>
                <w:b/>
                <w:sz w:val="22"/>
                <w:szCs w:val="22"/>
              </w:rPr>
              <w:t>a procedura semplificata”</w:t>
            </w:r>
          </w:p>
          <w:p>
            <w:pPr>
              <w:pStyle w:val="Default"/>
              <w:spacing w:before="120" w:after="120"/>
              <w:jc w:val="center"/>
              <w:rPr/>
            </w:pPr>
            <w:r>
              <w:rPr>
                <w:rFonts w:cs="Arial" w:ascii="Arial" w:hAnsi="Arial"/>
                <w:i/>
                <w:sz w:val="16"/>
                <w:szCs w:val="18"/>
              </w:rPr>
              <w:t xml:space="preserve">(Con autorizzazione “semplificata” e titolo abilitativo edilizio) </w:t>
            </w:r>
          </w:p>
          <w:p>
            <w:pPr>
              <w:pStyle w:val="Default"/>
              <w:spacing w:before="120" w:after="120"/>
              <w:jc w:val="center"/>
              <w:rPr>
                <w:rFonts w:ascii="Arial" w:hAnsi="Arial" w:cs="Arial"/>
                <w:i/>
                <w:i/>
                <w:sz w:val="2"/>
                <w:szCs w:val="21"/>
              </w:rPr>
            </w:pPr>
            <w:r>
              <w:rPr>
                <w:rFonts w:cs="Arial" w:ascii="Arial" w:hAnsi="Arial"/>
                <w:i/>
                <w:sz w:val="2"/>
                <w:szCs w:val="21"/>
              </w:rPr>
            </w:r>
          </w:p>
          <w:p>
            <w:pPr>
              <w:pStyle w:val="Default"/>
              <w:pBdr>
                <w:top w:val="single" w:sz="4" w:space="1" w:color="000000"/>
                <w:left w:val="single" w:sz="4" w:space="4" w:color="000000"/>
                <w:bottom w:val="single" w:sz="4" w:space="1" w:color="000000"/>
                <w:right w:val="single" w:sz="4" w:space="4" w:color="000000"/>
              </w:pBdr>
              <w:shd w:fill="FFFFFF" w:val="clear"/>
              <w:spacing w:before="120" w:after="120"/>
              <w:jc w:val="center"/>
              <w:rPr>
                <w:rFonts w:ascii="Arial" w:hAnsi="Arial" w:cs="Arial"/>
                <w:i/>
                <w:i/>
                <w:sz w:val="16"/>
                <w:szCs w:val="18"/>
              </w:rPr>
            </w:pPr>
            <w:r>
              <w:rPr>
                <w:rFonts w:cs="Arial" w:ascii="Arial" w:hAnsi="Arial"/>
                <w:i/>
                <w:sz w:val="14"/>
                <w:szCs w:val="21"/>
              </w:rPr>
              <w:t>(Salvo normativa regionale</w:t>
            </w:r>
            <w:r>
              <w:rPr>
                <w:rFonts w:cs="Arial" w:ascii="Arial" w:hAnsi="Arial"/>
                <w:i/>
                <w:sz w:val="16"/>
                <w:szCs w:val="21"/>
              </w:rPr>
              <w:t>)</w:t>
            </w:r>
          </w:p>
          <w:p>
            <w:pPr>
              <w:pStyle w:val="Default"/>
              <w:spacing w:before="120" w:after="120"/>
              <w:jc w:val="center"/>
              <w:rPr>
                <w:rFonts w:ascii="Arial" w:hAnsi="Arial" w:cs="Arial"/>
                <w:b/>
                <w:b/>
                <w:i/>
                <w:i/>
                <w:sz w:val="22"/>
                <w:szCs w:val="18"/>
              </w:rPr>
            </w:pPr>
            <w:r>
              <w:rPr>
                <w:rFonts w:cs="Arial" w:ascii="Arial" w:hAnsi="Arial"/>
                <w:b/>
                <w:i/>
                <w:sz w:val="18"/>
                <w:szCs w:val="18"/>
              </w:rPr>
              <w:t xml:space="preserve">Allegato </w:t>
            </w:r>
            <w:r>
              <w:rPr>
                <w:rFonts w:cs="Arial" w:ascii="Arial" w:hAnsi="Arial"/>
                <w:b/>
                <w:i/>
                <w:sz w:val="22"/>
                <w:szCs w:val="18"/>
              </w:rPr>
              <w:t>“</w:t>
            </w:r>
            <w:r>
              <w:rPr>
                <w:rFonts w:cs="Arial" w:ascii="Arial" w:hAnsi="Arial"/>
                <w:b/>
                <w:i/>
                <w:szCs w:val="18"/>
              </w:rPr>
              <w:t>B</w:t>
            </w:r>
            <w:r>
              <w:rPr>
                <w:rFonts w:cs="Arial" w:ascii="Arial" w:hAnsi="Arial"/>
                <w:b/>
                <w:i/>
                <w:sz w:val="22"/>
                <w:szCs w:val="18"/>
              </w:rPr>
              <w:t>”</w:t>
            </w:r>
          </w:p>
          <w:p>
            <w:pPr>
              <w:pStyle w:val="Default"/>
              <w:spacing w:before="120" w:after="120"/>
              <w:jc w:val="center"/>
              <w:rPr/>
            </w:pPr>
            <w:r>
              <w:rPr>
                <w:rFonts w:cs="Arial" w:ascii="Arial" w:hAnsi="Arial"/>
                <w:i/>
                <w:sz w:val="12"/>
                <w:szCs w:val="18"/>
              </w:rPr>
              <w:t>(I termini: “</w:t>
            </w:r>
            <w:r>
              <w:rPr>
                <w:rFonts w:cs="Arial" w:ascii="Arial" w:hAnsi="Arial"/>
                <w:b/>
                <w:i/>
                <w:sz w:val="12"/>
                <w:szCs w:val="18"/>
                <w:u w:val="single"/>
              </w:rPr>
              <w:t>normale</w:t>
            </w:r>
            <w:r>
              <w:rPr>
                <w:rFonts w:cs="Arial" w:ascii="Arial" w:hAnsi="Arial"/>
                <w:i/>
                <w:sz w:val="12"/>
                <w:szCs w:val="18"/>
              </w:rPr>
              <w:t xml:space="preserve"> e </w:t>
            </w:r>
            <w:r>
              <w:rPr>
                <w:rFonts w:cs="Arial" w:ascii="Arial" w:hAnsi="Arial"/>
                <w:b/>
                <w:i/>
                <w:sz w:val="12"/>
                <w:szCs w:val="18"/>
                <w:u w:val="single"/>
              </w:rPr>
              <w:t>super</w:t>
            </w:r>
            <w:r>
              <w:rPr>
                <w:rFonts w:cs="Arial" w:ascii="Arial" w:hAnsi="Arial"/>
                <w:i/>
                <w:sz w:val="12"/>
                <w:szCs w:val="18"/>
              </w:rPr>
              <w:t>”, legati alla SCIA edilizia, sono stati utilizzati dalla Corte Costituzionale con sentenza n. 164/2012)</w:t>
            </w:r>
          </w:p>
          <w:p>
            <w:pPr>
              <w:pStyle w:val="Default"/>
              <w:spacing w:before="120" w:after="120"/>
              <w:jc w:val="center"/>
              <w:rPr>
                <w:rFonts w:ascii="Arial" w:hAnsi="Arial" w:cs="Arial"/>
                <w:b/>
                <w:b/>
                <w:i/>
                <w:i/>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12"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w:t>
            </w:r>
          </w:p>
          <w:p>
            <w:pPr>
              <w:pStyle w:val="Nessunaspaziatura"/>
              <w:numPr>
                <w:ilvl w:val="0"/>
                <w:numId w:val="55"/>
              </w:numPr>
              <w:spacing w:before="120" w:after="120"/>
              <w:jc w:val="both"/>
              <w:rPr>
                <w:rFonts w:ascii="Arial" w:hAnsi="Arial" w:cs="Arial"/>
              </w:rPr>
            </w:pPr>
            <w:r>
              <w:rPr>
                <w:rFonts w:cs="Arial" w:ascii="Arial" w:hAnsi="Arial"/>
                <w:sz w:val="16"/>
                <w:szCs w:val="16"/>
              </w:rPr>
              <w:t>Opere interne che non alterano l'aspetto esteriore degli edifici comunque denominate ai fini urbanistico - edilizio, anche ove comportanti mutamento della destinazione d'uso.</w:t>
            </w:r>
          </w:p>
          <w:p>
            <w:pPr>
              <w:pStyle w:val="Nessunaspaziatura"/>
              <w:spacing w:before="120" w:after="120"/>
              <w:jc w:val="both"/>
              <w:rPr/>
            </w:pPr>
            <w:r>
              <w:rPr>
                <w:rFonts w:cs="Arial" w:ascii="Arial" w:hAnsi="Arial"/>
                <w:b/>
                <w:i/>
                <w:sz w:val="14"/>
                <w:szCs w:val="18"/>
              </w:rPr>
              <w:t>Note.</w:t>
            </w:r>
          </w:p>
          <w:p>
            <w:pPr>
              <w:pStyle w:val="Nessunaspaziatura"/>
              <w:numPr>
                <w:ilvl w:val="0"/>
                <w:numId w:val="55"/>
              </w:numPr>
              <w:spacing w:before="120" w:after="120"/>
              <w:jc w:val="both"/>
              <w:rPr>
                <w:rFonts w:ascii="Arial" w:hAnsi="Arial" w:cs="Arial"/>
                <w:i/>
                <w:i/>
                <w:sz w:val="14"/>
                <w:szCs w:val="18"/>
              </w:rPr>
            </w:pPr>
            <w:r>
              <w:rPr>
                <w:rFonts w:cs="Arial" w:ascii="Arial" w:hAnsi="Arial"/>
                <w:i/>
                <w:sz w:val="14"/>
                <w:szCs w:val="18"/>
              </w:rPr>
              <w:t>Trattasi di opere di manutenzione ordinaria o straordinaria, che non devono riguardare l’esterno della fabbricazione.</w:t>
            </w:r>
          </w:p>
          <w:p>
            <w:pPr>
              <w:pStyle w:val="Nessunaspaziatura"/>
              <w:numPr>
                <w:ilvl w:val="0"/>
                <w:numId w:val="55"/>
              </w:numPr>
              <w:spacing w:before="120" w:after="120"/>
              <w:jc w:val="both"/>
              <w:rPr/>
            </w:pPr>
            <w:r>
              <w:rPr>
                <w:rFonts w:cs="Arial" w:ascii="Arial" w:hAnsi="Arial"/>
                <w:i/>
                <w:sz w:val="14"/>
                <w:szCs w:val="18"/>
              </w:rPr>
              <w:t>Titolo abilitativo edilizio: CILA - (SCIA normale, su parti strutturali) (esclusa la manutenzione ordinaria: AEL)</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8"/>
              </w:rPr>
              <w:t>Il cambio d’uso non deve essere rilevante, deve riguardare la stessa categoria edilizia.</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55"/>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55"/>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12"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w:t>
            </w:r>
          </w:p>
          <w:p>
            <w:pPr>
              <w:pStyle w:val="Nessunaspaziatura"/>
              <w:numPr>
                <w:ilvl w:val="0"/>
                <w:numId w:val="53"/>
              </w:numPr>
              <w:spacing w:before="120" w:after="120"/>
              <w:jc w:val="both"/>
              <w:rPr/>
            </w:pPr>
            <w:r>
              <w:rPr>
                <w:rFonts w:cs="Arial" w:ascii="Arial" w:hAnsi="Arial"/>
                <w:sz w:val="16"/>
                <w:szCs w:val="18"/>
              </w:rPr>
              <w:t xml:space="preserve">Incrementi di volume: </w:t>
            </w:r>
            <w:r>
              <w:rPr>
                <w:rFonts w:cs="Arial" w:ascii="Arial" w:hAnsi="Arial"/>
                <w:i/>
                <w:sz w:val="16"/>
                <w:szCs w:val="18"/>
              </w:rPr>
              <w:t>non superiori al 10 %,</w:t>
            </w:r>
            <w:r>
              <w:rPr>
                <w:rFonts w:cs="Arial" w:ascii="Arial" w:hAnsi="Arial"/>
                <w:sz w:val="16"/>
                <w:szCs w:val="18"/>
              </w:rPr>
              <w:t xml:space="preserve"> della volumetria della costruzione originaria e comunque </w:t>
            </w:r>
            <w:r>
              <w:rPr>
                <w:rFonts w:cs="Arial" w:ascii="Arial" w:hAnsi="Arial"/>
                <w:i/>
                <w:sz w:val="16"/>
                <w:szCs w:val="18"/>
              </w:rPr>
              <w:t>non superiori a 100 mc,</w:t>
            </w:r>
            <w:r>
              <w:rPr>
                <w:rFonts w:cs="Arial" w:ascii="Arial" w:hAnsi="Arial"/>
                <w:sz w:val="16"/>
                <w:szCs w:val="18"/>
              </w:rPr>
              <w:t xml:space="preserve"> eseguiti nel rispetto delle caratteristiche architettoniche, morfo-tipologiche, dei materiali e delle finiture esistenti. </w:t>
            </w:r>
          </w:p>
          <w:p>
            <w:pPr>
              <w:pStyle w:val="Nessunaspaziatura"/>
              <w:numPr>
                <w:ilvl w:val="0"/>
                <w:numId w:val="53"/>
              </w:numPr>
              <w:spacing w:before="120" w:after="120"/>
              <w:jc w:val="both"/>
              <w:rPr>
                <w:rFonts w:ascii="Arial" w:hAnsi="Arial" w:cs="Arial"/>
                <w:sz w:val="18"/>
                <w:szCs w:val="18"/>
              </w:rPr>
            </w:pPr>
            <w:r>
              <w:rPr>
                <w:rFonts w:cs="Arial" w:ascii="Arial" w:hAnsi="Arial"/>
                <w:sz w:val="16"/>
                <w:szCs w:val="18"/>
              </w:rPr>
              <w:t>Ogni ulteriore incremento sullo stesso immobile da eseguirsi nei cinque anni successivi all'ultimazione lavori è sottoposto a procedimento autorizzatorio ordinario.</w:t>
            </w:r>
          </w:p>
          <w:p>
            <w:pPr>
              <w:pStyle w:val="Nessunaspaziatura"/>
              <w:spacing w:before="120" w:after="120"/>
              <w:jc w:val="both"/>
              <w:rPr/>
            </w:pPr>
            <w:r>
              <w:rPr>
                <w:rFonts w:cs="Arial" w:ascii="Arial" w:hAnsi="Arial"/>
                <w:b/>
                <w:i/>
                <w:sz w:val="14"/>
                <w:szCs w:val="18"/>
              </w:rPr>
              <w:t>Note.</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8"/>
              </w:rPr>
              <w:t>Ampliamento di una costruzione, con la possibilità di modifica del volume complessivo, fino al 10% o 100 mc. Oltre necessita l’autorizzazione ambientale ordinaria.</w:t>
            </w:r>
          </w:p>
          <w:p>
            <w:pPr>
              <w:pStyle w:val="Nessunaspaziatura"/>
              <w:numPr>
                <w:ilvl w:val="0"/>
                <w:numId w:val="66"/>
              </w:numPr>
              <w:spacing w:before="120" w:after="120"/>
              <w:jc w:val="both"/>
              <w:rPr>
                <w:rFonts w:ascii="Arial" w:hAnsi="Arial" w:cs="Arial"/>
                <w:i/>
                <w:i/>
                <w:sz w:val="14"/>
                <w:szCs w:val="16"/>
              </w:rPr>
            </w:pPr>
            <w:r>
              <w:rPr>
                <w:rFonts w:cs="Arial" w:ascii="Arial" w:hAnsi="Arial"/>
                <w:i/>
                <w:sz w:val="14"/>
                <w:szCs w:val="16"/>
              </w:rPr>
              <w:t>Trattasi di opere di ristrutturazione edilizia “pesante”.</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6"/>
              </w:rPr>
              <w:t>Titolo abilitativo edilizio: Permesso/SCIA in alternativa, “super”.</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66"/>
              </w:numPr>
              <w:spacing w:before="120" w:after="120"/>
              <w:jc w:val="both"/>
              <w:rPr>
                <w:rFonts w:ascii="Arial" w:hAnsi="Arial" w:cs="Arial"/>
                <w:sz w:val="18"/>
                <w:szCs w:val="18"/>
              </w:rPr>
            </w:pPr>
            <w:r>
              <w:rPr>
                <w:rFonts w:cs="Arial" w:ascii="Arial" w:hAnsi="Arial"/>
                <w:i/>
                <w:sz w:val="14"/>
                <w:szCs w:val="16"/>
              </w:rPr>
              <w:t xml:space="preserve">Intervento </w:t>
            </w:r>
            <w:r>
              <w:rPr>
                <w:rFonts w:cs="Arial" w:ascii="Arial" w:hAnsi="Arial"/>
                <w:i/>
                <w:sz w:val="14"/>
                <w:szCs w:val="16"/>
                <w:u w:val="single"/>
              </w:rPr>
              <w:t>escluso</w:t>
            </w:r>
            <w:r>
              <w:rPr>
                <w:rFonts w:cs="Arial" w:ascii="Arial" w:hAnsi="Arial"/>
                <w:i/>
                <w:sz w:val="14"/>
                <w:szCs w:val="16"/>
              </w:rPr>
              <w:t xml:space="preserve"> dalla facoltà di richiedere la compatibilità paesaggistica di cui all’art. 167 c. 4 e 5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w:t>
            </w:r>
          </w:p>
          <w:p>
            <w:pPr>
              <w:pStyle w:val="Paragrafoelenco"/>
              <w:numPr>
                <w:ilvl w:val="0"/>
                <w:numId w:val="6"/>
              </w:numPr>
              <w:spacing w:lineRule="auto" w:line="235" w:before="120" w:after="120"/>
              <w:ind w:left="364" w:right="51" w:hanging="360"/>
              <w:jc w:val="both"/>
              <w:rPr>
                <w:rFonts w:ascii="Arial" w:hAnsi="Arial" w:cs="Arial"/>
                <w:sz w:val="16"/>
                <w:szCs w:val="16"/>
              </w:rPr>
            </w:pPr>
            <w:r>
              <w:rPr>
                <w:rFonts w:cs="Arial" w:ascii="Arial" w:hAnsi="Arial"/>
                <w:sz w:val="16"/>
                <w:szCs w:val="16"/>
              </w:rPr>
              <w:t>Interventi sui prospetti o sulle coperture degli edifici, purché eseguiti nel rispetto degli eventuali piani del colore vigenti nel Comune e delle caratteristiche architettoniche, morfo- tipologiche, dei materiali e delle finiture esistenti, quali:</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Rifacimento di intonaci, tinteggiature, rivestimenti esterni. (AEL). Manti di copertura. (CILA</w:t>
            </w:r>
            <w:r>
              <w:rPr>
                <w:rFonts w:cs="Arial" w:ascii="Arial" w:hAnsi="Arial"/>
                <w:i/>
                <w:sz w:val="14"/>
                <w:szCs w:val="18"/>
              </w:rPr>
              <w:t>) - (SCIA normale, su parti strutturali)</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Opere di manutenzione di balconi, terrazze o scale esterne. (AEL)</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Integrazione o sostituzione di vetrine e dispositivi di protezione delle attività economiche, di finiture esterne o manufatti quali infissi, cornici, parapetti, lattonerie, lucernari, comignoli e simili. (AEL)</w:t>
            </w:r>
          </w:p>
          <w:p>
            <w:pPr>
              <w:pStyle w:val="Paragrafoelenco"/>
              <w:numPr>
                <w:ilvl w:val="0"/>
                <w:numId w:val="6"/>
              </w:numPr>
              <w:spacing w:lineRule="auto" w:line="235" w:before="120" w:after="120"/>
              <w:ind w:left="364" w:right="51" w:hanging="360"/>
              <w:jc w:val="both"/>
              <w:rPr>
                <w:rFonts w:ascii="Arial" w:hAnsi="Arial" w:cs="Arial"/>
                <w:i/>
                <w:i/>
                <w:sz w:val="16"/>
                <w:szCs w:val="16"/>
              </w:rPr>
            </w:pPr>
            <w:r>
              <w:rPr>
                <w:rFonts w:cs="Arial" w:ascii="Arial" w:hAnsi="Arial"/>
                <w:i/>
                <w:sz w:val="16"/>
                <w:szCs w:val="16"/>
              </w:rPr>
              <w:t>Interventi di coibentazione volti a migliorare l‘efficienza energetica degli edifici che non comportino la realizzazione di elementi o manufatti emergenti dalla sagoma, ivi compresi quelli eseguiti sulle falde di copertura. (AEL)</w:t>
            </w:r>
          </w:p>
          <w:p>
            <w:pPr>
              <w:pStyle w:val="Nessunaspaziatura"/>
              <w:spacing w:before="120" w:after="120"/>
              <w:jc w:val="both"/>
              <w:rPr/>
            </w:pPr>
            <w:r>
              <w:rPr>
                <w:rFonts w:cs="Arial" w:ascii="Arial" w:hAnsi="Arial"/>
                <w:b/>
                <w:i/>
                <w:sz w:val="14"/>
                <w:szCs w:val="18"/>
              </w:rPr>
              <w:t>Note.</w:t>
            </w:r>
          </w:p>
          <w:p>
            <w:pPr>
              <w:pStyle w:val="Paragrafoelenco"/>
              <w:numPr>
                <w:ilvl w:val="0"/>
                <w:numId w:val="6"/>
              </w:numPr>
              <w:spacing w:lineRule="auto" w:line="235" w:before="120" w:after="120"/>
              <w:ind w:left="364" w:right="51" w:hanging="360"/>
              <w:jc w:val="both"/>
              <w:rPr>
                <w:rFonts w:ascii="Arial" w:hAnsi="Arial" w:cs="Arial"/>
                <w:i/>
                <w:i/>
                <w:sz w:val="14"/>
                <w:szCs w:val="18"/>
              </w:rPr>
            </w:pPr>
            <w:r>
              <w:rPr>
                <w:rFonts w:cs="Arial" w:ascii="Arial" w:hAnsi="Arial"/>
                <w:i/>
                <w:sz w:val="14"/>
                <w:szCs w:val="18"/>
              </w:rPr>
              <w:t>Trattasi di opere di manutenzione ordinaria o straordinaria.</w:t>
            </w:r>
          </w:p>
          <w:p>
            <w:pPr>
              <w:pStyle w:val="Nessunaspaziatura"/>
              <w:numPr>
                <w:ilvl w:val="0"/>
                <w:numId w:val="6"/>
              </w:numPr>
              <w:spacing w:before="120" w:after="120"/>
              <w:jc w:val="both"/>
              <w:rPr>
                <w:rFonts w:ascii="Arial" w:hAnsi="Arial" w:cs="Arial"/>
                <w:i/>
                <w:i/>
                <w:sz w:val="14"/>
                <w:szCs w:val="18"/>
              </w:rPr>
            </w:pPr>
            <w:r>
              <w:rPr>
                <w:rFonts w:cs="Arial" w:ascii="Arial" w:hAnsi="Arial"/>
                <w:i/>
                <w:sz w:val="14"/>
                <w:szCs w:val="18"/>
              </w:rPr>
              <w:t>Titolo abilitativo edilizio: CILA - (SCIA normale, su parti strutturali) (esclusa la manutenzione ordinaria: AEL)</w:t>
            </w:r>
          </w:p>
          <w:p>
            <w:pPr>
              <w:pStyle w:val="Nessunaspaziatura"/>
              <w:numPr>
                <w:ilvl w:val="0"/>
                <w:numId w:val="6"/>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6"/>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0"/>
                <w:numId w:val="23"/>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Paragrafoelenco"/>
              <w:numPr>
                <w:ilvl w:val="0"/>
                <w:numId w:val="6"/>
              </w:numPr>
              <w:spacing w:lineRule="auto" w:line="235" w:before="120" w:after="120"/>
              <w:ind w:left="364" w:right="50" w:hanging="360"/>
              <w:jc w:val="both"/>
              <w:rPr>
                <w:rFonts w:ascii="Arial" w:hAnsi="Arial" w:cs="Arial"/>
                <w:sz w:val="16"/>
                <w:szCs w:val="16"/>
              </w:rPr>
            </w:pPr>
            <w:r>
              <w:rPr>
                <w:rFonts w:cs="Arial" w:ascii="Arial" w:hAnsi="Arial"/>
                <w:sz w:val="16"/>
                <w:szCs w:val="16"/>
              </w:rPr>
              <w:t xml:space="preserve">Alle medesime condizioni non è altresì soggetta ad autorizzazione la realizzazione o la modifica di aperture esterne o di finestre a tetto, purché tali interventi non interessino i beni vincolati </w:t>
            </w:r>
            <w:r>
              <w:rPr>
                <w:rFonts w:cs="Arial" w:ascii="Arial" w:hAnsi="Arial"/>
                <w:i/>
                <w:sz w:val="16"/>
                <w:szCs w:val="16"/>
              </w:rPr>
              <w:t>(ai sensi del Codice, articolo 136, comma 1, lettere a), b) e c),</w:t>
            </w:r>
            <w:r>
              <w:rPr>
                <w:rFonts w:cs="Arial" w:ascii="Arial" w:hAnsi="Arial"/>
                <w:sz w:val="16"/>
                <w:szCs w:val="16"/>
              </w:rPr>
              <w:t xml:space="preserve"> limitatamente, per quest’ultima, agli immobili di interesse storico architettonico o storico-testimoniale,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6"/>
              </w:numPr>
              <w:spacing w:before="120" w:after="120"/>
              <w:ind w:left="364" w:right="33" w:hanging="360"/>
              <w:jc w:val="both"/>
              <w:rPr>
                <w:rFonts w:ascii="Arial" w:hAnsi="Arial" w:cs="Arial"/>
                <w:i/>
                <w:i/>
                <w:sz w:val="14"/>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6"/>
              </w:numPr>
              <w:spacing w:before="120" w:after="120"/>
              <w:ind w:left="364" w:right="33" w:hanging="360"/>
              <w:jc w:val="both"/>
              <w:rPr>
                <w:rFonts w:ascii="Arial" w:hAnsi="Arial" w:cs="Arial"/>
                <w:i/>
                <w:i/>
                <w:sz w:val="16"/>
                <w:szCs w:val="16"/>
              </w:rPr>
            </w:pPr>
            <w:r>
              <w:rPr>
                <w:rFonts w:cs="Arial" w:ascii="Arial" w:hAnsi="Arial"/>
                <w:i/>
                <w:sz w:val="14"/>
                <w:szCs w:val="16"/>
              </w:rPr>
              <w:t>Trattasi di opere di ristrutturazione edilizia leggera, o manutenzione straordinaria. (SCIA normale)</w:t>
            </w:r>
          </w:p>
          <w:p>
            <w:pPr>
              <w:pStyle w:val="Nessunaspaziatura"/>
              <w:numPr>
                <w:ilvl w:val="0"/>
                <w:numId w:val="6"/>
              </w:numPr>
              <w:spacing w:before="120" w:after="120"/>
              <w:jc w:val="both"/>
              <w:rPr>
                <w:rFonts w:ascii="Arial" w:hAnsi="Arial" w:cs="Arial"/>
                <w:sz w:val="18"/>
                <w:szCs w:val="18"/>
              </w:rPr>
            </w:pPr>
            <w:r>
              <w:rPr>
                <w:rFonts w:cs="Arial" w:ascii="Arial" w:hAnsi="Arial"/>
                <w:i/>
                <w:sz w:val="14"/>
                <w:szCs w:val="16"/>
              </w:rPr>
              <w:t>In caso d’abuso: (Illecito amministrativo: art. 37 DPR n. 380/01 o legge regionale).</w:t>
            </w:r>
          </w:p>
          <w:p>
            <w:pPr>
              <w:pStyle w:val="Nessunaspaziatura"/>
              <w:numPr>
                <w:ilvl w:val="0"/>
                <w:numId w:val="6"/>
              </w:numPr>
              <w:spacing w:before="120" w:after="120"/>
              <w:ind w:left="364" w:right="33" w:hanging="360"/>
              <w:jc w:val="both"/>
              <w:rPr>
                <w:rFonts w:ascii="Arial" w:hAnsi="Arial" w:cs="Arial"/>
                <w:i/>
                <w:i/>
                <w:sz w:val="16"/>
                <w:szCs w:val="16"/>
              </w:rPr>
            </w:pPr>
            <w:r>
              <w:rPr>
                <w:rFonts w:cs="Arial" w:ascii="Arial" w:hAnsi="Arial"/>
                <w:i/>
                <w:sz w:val="14"/>
                <w:szCs w:val="16"/>
              </w:rPr>
              <w:t>Non è previsto, e non è necessario l’accertamento della compatibilità paesaggistica, (di cui all’art. 167 c. 4 e 5 del D. Lgs. n. 42/04).</w:t>
            </w:r>
          </w:p>
          <w:p>
            <w:pPr>
              <w:pStyle w:val="Nessunaspaziatura"/>
              <w:jc w:val="center"/>
              <w:rPr>
                <w:rFonts w:ascii="Verdana" w:hAnsi="Verdana" w:cs="Verdana"/>
                <w:i/>
                <w:i/>
                <w:sz w:val="10"/>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(B.2)</w:t>
            </w:r>
          </w:p>
          <w:p>
            <w:pPr>
              <w:pStyle w:val="Nessunaspaziatura"/>
              <w:numPr>
                <w:ilvl w:val="0"/>
                <w:numId w:val="26"/>
              </w:numPr>
              <w:spacing w:before="120" w:after="120"/>
              <w:jc w:val="both"/>
              <w:rPr>
                <w:rFonts w:ascii="Arial" w:hAnsi="Arial" w:cs="Arial"/>
                <w:sz w:val="16"/>
                <w:szCs w:val="16"/>
              </w:rPr>
            </w:pPr>
            <w:r>
              <w:rPr>
                <w:rFonts w:cs="Arial" w:ascii="Arial" w:hAnsi="Arial"/>
                <w:sz w:val="16"/>
                <w:szCs w:val="16"/>
              </w:rPr>
              <w:t xml:space="preserve">Realizzazione o modifica di aperture esterne o finestre a tetto riguardanti beni vincolati </w:t>
            </w:r>
            <w:r>
              <w:rPr>
                <w:rFonts w:cs="Arial" w:ascii="Arial" w:hAnsi="Arial"/>
                <w:i/>
                <w:sz w:val="16"/>
                <w:szCs w:val="16"/>
              </w:rPr>
              <w:t>(ai sensi del Codice, articolo 136, comma 1, lettere a), b) e c)</w:t>
            </w:r>
            <w:r>
              <w:rPr>
                <w:rFonts w:cs="Arial" w:ascii="Arial" w:hAnsi="Arial"/>
                <w:sz w:val="16"/>
                <w:szCs w:val="16"/>
              </w:rPr>
              <w:t xml:space="preserve">, </w:t>
            </w:r>
            <w:r>
              <w:rPr>
                <w:rFonts w:cs="Arial" w:ascii="Arial" w:hAnsi="Arial"/>
                <w:i/>
                <w:sz w:val="14"/>
                <w:szCs w:val="16"/>
              </w:rPr>
              <w:t>ovvero:</w:t>
            </w:r>
            <w:r>
              <w:rPr>
                <w:rFonts w:cs="Arial" w:ascii="Arial" w:hAnsi="Arial"/>
                <w:sz w:val="14"/>
                <w:szCs w:val="16"/>
              </w:rPr>
              <w:t xml:space="preserve"> </w:t>
            </w:r>
          </w:p>
          <w:p>
            <w:pPr>
              <w:pStyle w:val="Nessunaspaziatura"/>
              <w:numPr>
                <w:ilvl w:val="0"/>
                <w:numId w:val="47"/>
              </w:numPr>
              <w:spacing w:before="120" w:after="120"/>
              <w:rPr>
                <w:rFonts w:ascii="Arial" w:hAnsi="Arial" w:cs="Arial"/>
                <w:sz w:val="14"/>
                <w:szCs w:val="16"/>
              </w:rPr>
            </w:pPr>
            <w:r>
              <w:rPr>
                <w:rFonts w:cs="Arial" w:ascii="Arial" w:hAnsi="Arial"/>
                <w:sz w:val="14"/>
                <w:szCs w:val="16"/>
              </w:rPr>
              <w:t>Le cose immobili che hanno cospicui caratteri di bellezza naturale, singolarità geologica o memoria storica, ivi compresi gli alberi monumentali.</w:t>
            </w:r>
          </w:p>
          <w:p>
            <w:pPr>
              <w:pStyle w:val="Nessunaspaziatura"/>
              <w:numPr>
                <w:ilvl w:val="0"/>
                <w:numId w:val="47"/>
              </w:numPr>
              <w:spacing w:before="120" w:after="120"/>
              <w:rPr>
                <w:rFonts w:ascii="Arial" w:hAnsi="Arial" w:cs="Arial"/>
                <w:sz w:val="14"/>
                <w:szCs w:val="16"/>
              </w:rPr>
            </w:pPr>
            <w:r>
              <w:rPr>
                <w:rFonts w:cs="Arial" w:ascii="Arial" w:hAnsi="Arial"/>
                <w:sz w:val="14"/>
                <w:szCs w:val="16"/>
              </w:rPr>
              <w:t>Le ville, i giardini e i parchi, non tutelati dalle disposizioni della parte seconda del presente codice, che si distinguono per la loro non comune bellezza.</w:t>
            </w:r>
          </w:p>
          <w:p>
            <w:pPr>
              <w:pStyle w:val="Nessunaspaziatura"/>
              <w:numPr>
                <w:ilvl w:val="0"/>
                <w:numId w:val="47"/>
              </w:numPr>
              <w:spacing w:before="120" w:after="120"/>
              <w:rPr/>
            </w:pPr>
            <w:r>
              <w:rPr>
                <w:rFonts w:cs="Arial" w:ascii="Arial" w:hAnsi="Arial"/>
                <w:sz w:val="14"/>
                <w:szCs w:val="16"/>
              </w:rPr>
              <w:t>I complessi di cose immobili che compongono un caratteristico aspetto avente valore estetico e tradizionale, inclusi i centri ed i nuclei storici.</w:t>
            </w:r>
          </w:p>
          <w:p>
            <w:pPr>
              <w:pStyle w:val="Nessunaspaziatura"/>
              <w:numPr>
                <w:ilvl w:val="0"/>
                <w:numId w:val="26"/>
              </w:numPr>
              <w:spacing w:before="120" w:after="120"/>
              <w:jc w:val="both"/>
              <w:rPr>
                <w:rFonts w:ascii="Arial" w:hAnsi="Arial" w:cs="Arial"/>
                <w:sz w:val="16"/>
                <w:szCs w:val="16"/>
              </w:rPr>
            </w:pPr>
            <w:r>
              <w:rPr>
                <w:rFonts w:cs="Arial" w:ascii="Arial" w:hAnsi="Arial"/>
                <w:sz w:val="16"/>
                <w:szCs w:val="16"/>
              </w:rPr>
              <w:t xml:space="preserve">Limitatamente, per quest’ultima, </w:t>
            </w:r>
            <w:r>
              <w:rPr>
                <w:rFonts w:cs="Arial" w:ascii="Arial" w:hAnsi="Arial"/>
                <w:i/>
                <w:sz w:val="14"/>
                <w:szCs w:val="16"/>
              </w:rPr>
              <w:t>(lett. “c”)</w:t>
            </w:r>
            <w:r>
              <w:rPr>
                <w:rFonts w:cs="Arial" w:ascii="Arial" w:hAnsi="Arial"/>
                <w:sz w:val="14"/>
                <w:szCs w:val="16"/>
              </w:rPr>
              <w:t xml:space="preserve"> </w:t>
            </w:r>
            <w:r>
              <w:rPr>
                <w:rFonts w:cs="Arial" w:ascii="Arial" w:hAnsi="Arial"/>
                <w:sz w:val="16"/>
                <w:szCs w:val="16"/>
              </w:rPr>
              <w:t>agli immobili di interesse storico architettonico o storico - testimoniale, ivi compresa l'edilizia rurale tradizionale, isolati o ricompresi nei centri o nuclei storici, purché tali interventi siano eseguiti nel rispetto delle caratteristiche architettoniche, mono-tipologiche, dei materiali e delle finiture esistenti.</w:t>
            </w:r>
          </w:p>
          <w:p>
            <w:pPr>
              <w:pStyle w:val="Nessunaspaziatura"/>
              <w:spacing w:before="120" w:after="120"/>
              <w:jc w:val="both"/>
              <w:rPr/>
            </w:pPr>
            <w:r>
              <w:rPr>
                <w:rFonts w:cs="Arial" w:ascii="Arial" w:hAnsi="Arial"/>
                <w:b/>
                <w:i/>
                <w:sz w:val="14"/>
                <w:szCs w:val="18"/>
              </w:rPr>
              <w:t>Note.</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Trattasi di opere di ristrutturazione edilizia “leggera”, manutenzione straordinaria, restauro o risanamento conservativo, anche su parti strutturali, secondo il caso specifico.</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8"/>
              </w:rPr>
              <w:t xml:space="preserve">Titolo abilitativo edilizio: SCIA normale </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 xml:space="preserve">La presente voce </w:t>
            </w:r>
            <w:r>
              <w:rPr>
                <w:rFonts w:cs="Arial" w:ascii="Arial" w:hAnsi="Arial"/>
                <w:i/>
                <w:sz w:val="14"/>
                <w:szCs w:val="16"/>
                <w:u w:val="single"/>
              </w:rPr>
              <w:t>si</w:t>
            </w:r>
            <w:r>
              <w:rPr>
                <w:rFonts w:cs="Arial" w:ascii="Arial" w:hAnsi="Arial"/>
                <w:i/>
                <w:sz w:val="14"/>
                <w:szCs w:val="16"/>
              </w:rPr>
              <w:t xml:space="preserve"> </w:t>
            </w:r>
            <w:r>
              <w:rPr>
                <w:rFonts w:cs="Arial" w:ascii="Arial" w:hAnsi="Arial"/>
                <w:i/>
                <w:sz w:val="14"/>
                <w:szCs w:val="16"/>
                <w:u w:val="single"/>
              </w:rPr>
              <w:t>applica</w:t>
            </w:r>
            <w:r>
              <w:rPr>
                <w:rFonts w:cs="Arial" w:ascii="Arial" w:hAnsi="Arial"/>
                <w:i/>
                <w:sz w:val="14"/>
                <w:szCs w:val="16"/>
              </w:rPr>
              <w:t xml:space="preserve"> agli immobili posti in aree di notevole interesse pubblico, di cui al citato art. 136 del codice.</w:t>
            </w:r>
          </w:p>
          <w:p>
            <w:pPr>
              <w:pStyle w:val="Nessunaspaziatura"/>
              <w:numPr>
                <w:ilvl w:val="0"/>
                <w:numId w:val="2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6"/>
              </w:numPr>
              <w:spacing w:before="120" w:after="12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ind w:left="360" w:hanging="0"/>
              <w:jc w:val="both"/>
              <w:rPr>
                <w:rFonts w:ascii="Arial" w:hAnsi="Arial" w:cs="Arial"/>
                <w:i/>
                <w:i/>
                <w:sz w:val="14"/>
                <w:szCs w:val="16"/>
              </w:rPr>
            </w:pPr>
            <w:r>
              <w:rPr>
                <w:rFonts w:cs="Arial" w:ascii="Arial" w:hAnsi="Arial"/>
                <w:i/>
                <w:sz w:val="12"/>
                <w:szCs w:val="18"/>
              </w:rPr>
              <w:t>(Si veda la circolare del Ministero dei beni e attività culturali del 21 luglio 2017)</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jc w:val="both"/>
              <w:rPr>
                <w:rFonts w:ascii="Arial" w:hAnsi="Arial" w:cs="Arial"/>
                <w:b/>
                <w:b/>
                <w:i/>
                <w:i/>
                <w:sz w:val="14"/>
                <w:szCs w:val="16"/>
              </w:rPr>
            </w:pPr>
            <w:r>
              <w:rPr>
                <w:rFonts w:cs="Arial" w:ascii="Arial" w:hAnsi="Arial"/>
                <w:b/>
                <w:i/>
                <w:sz w:val="14"/>
                <w:szCs w:val="16"/>
              </w:rPr>
              <w:t>Attenzione!</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ind w:firstLine="283"/>
              <w:jc w:val="both"/>
              <w:rPr>
                <w:rFonts w:ascii="Arial" w:hAnsi="Arial" w:cs="Arial"/>
                <w:i/>
                <w:i/>
                <w:sz w:val="14"/>
                <w:szCs w:val="16"/>
              </w:rPr>
            </w:pPr>
            <w:r>
              <w:rPr>
                <w:rFonts w:cs="Arial" w:ascii="Arial" w:hAnsi="Arial"/>
                <w:i/>
                <w:sz w:val="14"/>
                <w:szCs w:val="16"/>
              </w:rPr>
              <w:t xml:space="preserve">Le opere di restauro e risanamento conservativo, (di cui all’art. 3 c. 1/c DPR n. 380/01) realizzate abusivamente rispondono, per il principio di specialità, alle norme previste dal Codice D. Lgs. n. 42/04 e non all’art. 37 c. 4 del DPR n. 380/01. </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ind w:firstLine="283"/>
              <w:jc w:val="both"/>
              <w:rPr>
                <w:rFonts w:ascii="Arial" w:hAnsi="Arial" w:cs="Arial"/>
                <w:i/>
                <w:i/>
                <w:sz w:val="14"/>
                <w:szCs w:val="16"/>
              </w:rPr>
            </w:pPr>
            <w:r>
              <w:rPr>
                <w:rFonts w:cs="Arial" w:ascii="Arial" w:hAnsi="Arial"/>
                <w:i/>
                <w:sz w:val="14"/>
                <w:szCs w:val="16"/>
              </w:rPr>
              <w:t>Come del resto prevede lo stesso art. 17 del DPR n. 31/17 che rimanda, in caso di violazione all’applicazione dell’art. 167 del Codice.</w:t>
            </w:r>
          </w:p>
          <w:p>
            <w:pPr>
              <w:pStyle w:val="Nessunaspaziatura"/>
              <w:pBdr>
                <w:top w:val="single" w:sz="4" w:space="1" w:color="000000"/>
                <w:left w:val="single" w:sz="4" w:space="4" w:color="000000"/>
                <w:bottom w:val="single" w:sz="4" w:space="1" w:color="000000"/>
                <w:right w:val="single" w:sz="4" w:space="4" w:color="000000"/>
              </w:pBdr>
              <w:shd w:fill="D9D9D9" w:val="clear"/>
              <w:spacing w:before="120" w:after="120"/>
              <w:ind w:firstLine="283"/>
              <w:jc w:val="both"/>
              <w:rPr/>
            </w:pPr>
            <w:r>
              <w:rPr>
                <w:rFonts w:cs="Arial" w:ascii="Arial" w:hAnsi="Arial"/>
                <w:i/>
                <w:sz w:val="14"/>
                <w:szCs w:val="16"/>
              </w:rPr>
              <w:t>In sostanza se l’intervento è eseguito senza autorizzazione paesaggistica semplificata, o in difformità, è sanzionato dal reato sopraindicato.</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(A.3)</w:t>
            </w:r>
          </w:p>
          <w:p>
            <w:pPr>
              <w:pStyle w:val="Nessunaspaziatura"/>
              <w:numPr>
                <w:ilvl w:val="0"/>
                <w:numId w:val="24"/>
              </w:numPr>
              <w:spacing w:before="120" w:after="120"/>
              <w:jc w:val="both"/>
              <w:rPr>
                <w:rFonts w:ascii="Arial" w:hAnsi="Arial" w:cs="Arial"/>
                <w:b/>
                <w:b/>
                <w:i/>
                <w:i/>
                <w:sz w:val="16"/>
                <w:szCs w:val="18"/>
              </w:rPr>
            </w:pPr>
            <w:r>
              <w:rPr>
                <w:rFonts w:cs="Arial" w:ascii="Arial" w:hAnsi="Arial"/>
                <w:sz w:val="16"/>
                <w:szCs w:val="16"/>
              </w:rPr>
              <w:t>Interventi che abbiano finalità di consolidamento statico degli edifici, ivi compresi gli interventi che si rendano necessari per il miglioramento o l'adeguamento ai fini antisismici, purché non comportanti modifiche alle caratteristiche morfo tipologiche, ai materiali di finitura o di rivestimento, o alla volumetria e all'altezza dell'edificio.</w:t>
            </w:r>
          </w:p>
          <w:p>
            <w:pPr>
              <w:pStyle w:val="Nessunaspaziatura"/>
              <w:spacing w:before="120" w:after="120"/>
              <w:jc w:val="both"/>
              <w:rPr/>
            </w:pPr>
            <w:r>
              <w:rPr>
                <w:rFonts w:cs="Arial" w:ascii="Arial" w:hAnsi="Arial"/>
                <w:b/>
                <w:i/>
                <w:sz w:val="14"/>
                <w:szCs w:val="18"/>
              </w:rPr>
              <w:t>Note.</w:t>
            </w:r>
          </w:p>
          <w:p>
            <w:pPr>
              <w:pStyle w:val="Nessunaspaziatura"/>
              <w:numPr>
                <w:ilvl w:val="0"/>
                <w:numId w:val="24"/>
              </w:numPr>
              <w:spacing w:before="120" w:after="120"/>
              <w:jc w:val="both"/>
              <w:rPr>
                <w:rFonts w:ascii="Arial" w:hAnsi="Arial" w:cs="Arial"/>
                <w:i/>
                <w:i/>
                <w:sz w:val="14"/>
                <w:szCs w:val="18"/>
              </w:rPr>
            </w:pPr>
            <w:r>
              <w:rPr>
                <w:rFonts w:cs="Arial" w:ascii="Arial" w:hAnsi="Arial"/>
                <w:i/>
                <w:sz w:val="14"/>
                <w:szCs w:val="18"/>
              </w:rPr>
              <w:t>Trattasi di opere di manutenzione straordinaria, risanamento statico ed antisismico.</w:t>
            </w:r>
          </w:p>
          <w:p>
            <w:pPr>
              <w:pStyle w:val="Nessunaspaziatura"/>
              <w:numPr>
                <w:ilvl w:val="0"/>
                <w:numId w:val="24"/>
              </w:numPr>
              <w:spacing w:before="120" w:after="120"/>
              <w:jc w:val="both"/>
              <w:rPr>
                <w:rFonts w:ascii="Arial" w:hAnsi="Arial" w:cs="Arial"/>
                <w:sz w:val="18"/>
                <w:szCs w:val="18"/>
              </w:rPr>
            </w:pPr>
            <w:r>
              <w:rPr>
                <w:rFonts w:cs="Arial" w:ascii="Arial" w:hAnsi="Arial"/>
                <w:i/>
                <w:sz w:val="14"/>
                <w:szCs w:val="16"/>
              </w:rPr>
              <w:t>Titolo abilitativo edilizio: SCIA normale.</w:t>
            </w:r>
          </w:p>
          <w:p>
            <w:pPr>
              <w:pStyle w:val="Nessunaspaziatura"/>
              <w:numPr>
                <w:ilvl w:val="0"/>
                <w:numId w:val="2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2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24"/>
              </w:numPr>
              <w:spacing w:before="120" w:after="120"/>
              <w:ind w:left="700" w:hanging="360"/>
              <w:jc w:val="both"/>
              <w:rPr>
                <w:rFonts w:ascii="Arial" w:hAnsi="Arial" w:cs="Arial"/>
                <w:sz w:val="18"/>
                <w:szCs w:val="18"/>
              </w:rPr>
            </w:pPr>
            <w:r>
              <w:rPr>
                <w:rFonts w:cs="Arial" w:ascii="Arial" w:hAnsi="Arial"/>
                <w:i/>
                <w:sz w:val="14"/>
                <w:szCs w:val="16"/>
              </w:rPr>
              <w:t>SCIA art. 37 DPR n. 380/01. (O legge regionale).</w:t>
            </w:r>
          </w:p>
          <w:p>
            <w:pPr>
              <w:pStyle w:val="Nessunaspaziatura"/>
              <w:numPr>
                <w:ilvl w:val="0"/>
                <w:numId w:val="24"/>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(B.3)</w:t>
            </w:r>
          </w:p>
          <w:p>
            <w:pPr>
              <w:pStyle w:val="Nessunaspaziatura"/>
              <w:numPr>
                <w:ilvl w:val="0"/>
                <w:numId w:val="11"/>
              </w:numPr>
              <w:spacing w:before="120" w:after="120"/>
              <w:jc w:val="both"/>
              <w:rPr>
                <w:rFonts w:ascii="Arial" w:hAnsi="Arial" w:cs="Arial"/>
                <w:b/>
                <w:b/>
                <w:sz w:val="18"/>
                <w:szCs w:val="18"/>
              </w:rPr>
            </w:pPr>
            <w:r>
              <w:rPr>
                <w:rFonts w:cs="Arial" w:ascii="Arial" w:hAnsi="Arial"/>
                <w:sz w:val="16"/>
                <w:szCs w:val="16"/>
              </w:rPr>
              <w:t xml:space="preserve">Interventi sui prospetti, diversi da quelli di cui alla voce B.2, comportanti alterazione dell’aspetto esteriore degli edifici mediante modifica delle caratteristiche architettoniche, morfo-tipologiche, dei materiali o delle finiture esistenti, quali: </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Modifica delle facciate mediante realizzazione o riconfigurazione di aperture esterne, ivi comprese vetrine e dispositivi di protezione delle attività economiche, o di manufatti quali cornicioni, ringhiere, parapetti.</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Interventi sulle finiture esterne, con rifacimento di intonaci, tinteggiature o rivestimenti esterni, modificativi di quelli preesistenti.</w:t>
            </w:r>
            <w:r>
              <w:rPr>
                <w:rFonts w:cs="Arial" w:ascii="Arial" w:hAnsi="Arial"/>
                <w:sz w:val="14"/>
                <w:szCs w:val="16"/>
              </w:rPr>
              <w:t xml:space="preserve"> </w:t>
            </w:r>
            <w:r>
              <w:rPr>
                <w:rFonts w:cs="Arial" w:ascii="Arial" w:hAnsi="Arial"/>
                <w:i/>
                <w:sz w:val="14"/>
                <w:szCs w:val="16"/>
              </w:rPr>
              <w:t xml:space="preserve">(Titolo Abilitativo: CILA, in caso d’abuso: </w:t>
            </w:r>
            <w:r>
              <w:rPr>
                <w:rFonts w:cs="Arial" w:ascii="Arial" w:hAnsi="Arial"/>
                <w:b/>
                <w:i/>
                <w:sz w:val="14"/>
                <w:szCs w:val="16"/>
              </w:rPr>
              <w:t>Reato</w:t>
            </w:r>
            <w:r>
              <w:rPr>
                <w:rFonts w:cs="Arial" w:ascii="Arial" w:hAnsi="Arial"/>
                <w:i/>
                <w:sz w:val="14"/>
                <w:szCs w:val="16"/>
              </w:rPr>
              <w:t>)</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Realizzazione, modifica o chiusura di balconi o terrazze.</w:t>
            </w:r>
          </w:p>
          <w:p>
            <w:pPr>
              <w:pStyle w:val="Nessunaspaziatura"/>
              <w:numPr>
                <w:ilvl w:val="0"/>
                <w:numId w:val="11"/>
              </w:numPr>
              <w:spacing w:before="120" w:after="120"/>
              <w:jc w:val="both"/>
              <w:rPr>
                <w:rFonts w:ascii="Arial" w:hAnsi="Arial" w:cs="Arial"/>
                <w:sz w:val="18"/>
                <w:szCs w:val="18"/>
              </w:rPr>
            </w:pPr>
            <w:r>
              <w:rPr>
                <w:rFonts w:cs="Arial" w:ascii="Arial" w:hAnsi="Arial"/>
                <w:sz w:val="16"/>
                <w:szCs w:val="16"/>
              </w:rPr>
              <w:t xml:space="preserve">Realizzazione e modifica sostanziale di scale esterne. </w:t>
            </w:r>
          </w:p>
          <w:p>
            <w:pPr>
              <w:pStyle w:val="Nessunaspaziatura"/>
              <w:spacing w:before="120" w:after="120"/>
              <w:jc w:val="both"/>
              <w:rPr/>
            </w:pPr>
            <w:r>
              <w:rPr>
                <w:rFonts w:cs="Arial" w:ascii="Arial" w:hAnsi="Arial"/>
                <w:b/>
                <w:i/>
                <w:sz w:val="14"/>
                <w:szCs w:val="16"/>
              </w:rPr>
              <w:t>Note</w:t>
            </w:r>
            <w:r>
              <w:rPr>
                <w:rFonts w:cs="Arial" w:ascii="Arial" w:hAnsi="Arial"/>
                <w:i/>
                <w:sz w:val="14"/>
                <w:szCs w:val="16"/>
              </w:rPr>
              <w:t>.</w:t>
            </w:r>
          </w:p>
          <w:p>
            <w:pPr>
              <w:pStyle w:val="Nessunaspaziatura"/>
              <w:numPr>
                <w:ilvl w:val="0"/>
                <w:numId w:val="11"/>
              </w:numPr>
              <w:spacing w:before="120" w:after="120"/>
              <w:jc w:val="both"/>
              <w:rPr>
                <w:rFonts w:ascii="Arial" w:hAnsi="Arial" w:cs="Arial"/>
                <w:i/>
                <w:i/>
                <w:sz w:val="14"/>
                <w:szCs w:val="16"/>
              </w:rPr>
            </w:pPr>
            <w:r>
              <w:rPr>
                <w:rFonts w:cs="Arial" w:ascii="Arial" w:hAnsi="Arial"/>
                <w:i/>
                <w:sz w:val="14"/>
                <w:szCs w:val="16"/>
              </w:rPr>
              <w:t>Trattasi di opere di ristrutturazione edilizia “pesante”</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Titolo abilitativo edilizio: Permesso/SCIA in alternativa, “super”</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11"/>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ind w:left="140" w:hanging="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(A.4)</w:t>
            </w:r>
          </w:p>
          <w:p>
            <w:pPr>
              <w:pStyle w:val="Nessunaspaziatura"/>
              <w:spacing w:before="120" w:after="120"/>
              <w:ind w:left="360" w:hanging="0"/>
              <w:jc w:val="both"/>
              <w:rPr>
                <w:rFonts w:ascii="Arial" w:hAnsi="Arial" w:cs="Arial"/>
                <w:b/>
                <w:b/>
                <w:i/>
                <w:i/>
                <w:sz w:val="16"/>
                <w:szCs w:val="18"/>
              </w:rPr>
            </w:pPr>
            <w:r>
              <w:rPr>
                <w:rFonts w:cs="Arial" w:ascii="Arial" w:hAnsi="Arial"/>
                <w:sz w:val="16"/>
                <w:szCs w:val="16"/>
              </w:rPr>
              <w:t xml:space="preserve">Interventi indispensabili per: </w:t>
            </w:r>
          </w:p>
          <w:p>
            <w:pPr>
              <w:pStyle w:val="Nessunaspaziatura"/>
              <w:numPr>
                <w:ilvl w:val="0"/>
                <w:numId w:val="27"/>
              </w:numPr>
              <w:spacing w:before="120" w:after="120"/>
              <w:jc w:val="both"/>
              <w:rPr>
                <w:rFonts w:ascii="Arial" w:hAnsi="Arial" w:cs="Arial"/>
                <w:b/>
                <w:b/>
                <w:sz w:val="16"/>
                <w:szCs w:val="18"/>
              </w:rPr>
            </w:pPr>
            <w:r>
              <w:rPr>
                <w:rFonts w:cs="Arial" w:ascii="Arial" w:hAnsi="Arial"/>
                <w:sz w:val="16"/>
                <w:szCs w:val="16"/>
              </w:rPr>
              <w:t>L’eliminazione di barriere architettoniche, quali la realizzazione di rampe esterne per il superamento di dislivelli non superiori a 60 cm, l'installazione di apparecchi servoscala esterni. (AEL)</w:t>
            </w:r>
          </w:p>
          <w:p>
            <w:pPr>
              <w:pStyle w:val="Nessunaspaziatura"/>
              <w:numPr>
                <w:ilvl w:val="0"/>
                <w:numId w:val="27"/>
              </w:numPr>
              <w:spacing w:before="120" w:after="120"/>
              <w:jc w:val="both"/>
              <w:rPr>
                <w:rFonts w:ascii="Arial" w:hAnsi="Arial" w:cs="Arial"/>
                <w:b/>
                <w:b/>
                <w:sz w:val="16"/>
                <w:szCs w:val="18"/>
              </w:rPr>
            </w:pPr>
            <w:r>
              <w:rPr>
                <w:rFonts w:cs="Arial" w:ascii="Arial" w:hAnsi="Arial"/>
                <w:sz w:val="16"/>
                <w:szCs w:val="16"/>
              </w:rPr>
              <w:t xml:space="preserve">La realizzazione, negli spazi pertinenziali interni non visibili dallo spazio pubblico. </w:t>
            </w:r>
          </w:p>
          <w:p>
            <w:pPr>
              <w:pStyle w:val="Nessunaspaziatura"/>
              <w:numPr>
                <w:ilvl w:val="0"/>
                <w:numId w:val="27"/>
              </w:numPr>
              <w:spacing w:before="120" w:after="120"/>
              <w:jc w:val="both"/>
              <w:rPr>
                <w:rFonts w:ascii="Arial" w:hAnsi="Arial" w:cs="Arial"/>
                <w:b/>
                <w:b/>
                <w:sz w:val="16"/>
                <w:szCs w:val="18"/>
              </w:rPr>
            </w:pPr>
            <w:r>
              <w:rPr>
                <w:rFonts w:cs="Arial" w:ascii="Arial" w:hAnsi="Arial"/>
                <w:sz w:val="16"/>
                <w:szCs w:val="16"/>
              </w:rPr>
              <w:t>La realizzazione di ascensori esterni o di altri manufatti consimili.</w:t>
            </w:r>
          </w:p>
          <w:p>
            <w:pPr>
              <w:pStyle w:val="Nessunaspaziatura"/>
              <w:spacing w:before="120" w:after="120"/>
              <w:jc w:val="both"/>
              <w:rPr/>
            </w:pPr>
            <w:r>
              <w:rPr>
                <w:rFonts w:cs="Arial" w:ascii="Arial" w:hAnsi="Arial"/>
                <w:b/>
                <w:i/>
                <w:sz w:val="14"/>
                <w:szCs w:val="18"/>
              </w:rPr>
              <w:t>Note.</w:t>
            </w:r>
          </w:p>
          <w:p>
            <w:pPr>
              <w:pStyle w:val="Nessunaspaziatura"/>
              <w:numPr>
                <w:ilvl w:val="0"/>
                <w:numId w:val="27"/>
              </w:numPr>
              <w:spacing w:before="120" w:after="120"/>
              <w:jc w:val="both"/>
              <w:rPr>
                <w:rFonts w:ascii="Arial" w:hAnsi="Arial" w:cs="Arial"/>
                <w:i/>
                <w:i/>
                <w:sz w:val="14"/>
                <w:szCs w:val="18"/>
              </w:rPr>
            </w:pPr>
            <w:r>
              <w:rPr>
                <w:rFonts w:cs="Arial" w:ascii="Arial" w:hAnsi="Arial"/>
                <w:i/>
                <w:sz w:val="14"/>
                <w:szCs w:val="18"/>
              </w:rPr>
              <w:t xml:space="preserve">Nel caso (a) trattasi di attività di edilizia libera (AEL) </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8"/>
              </w:rPr>
              <w:t>Nel caso (b e c) trattasi di opere di manutenzione straordinaria e di pertinenza come impianti tecnologici.</w:t>
            </w:r>
            <w:r>
              <w:rPr>
                <w:rFonts w:cs="Arial" w:ascii="Arial" w:hAnsi="Arial"/>
                <w:i/>
                <w:sz w:val="14"/>
                <w:szCs w:val="16"/>
              </w:rPr>
              <w:t xml:space="preserve"> </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8"/>
              </w:rPr>
              <w:t xml:space="preserve">Titolo abilitativo edilizio: CILA - (SCIA normale, su parti strutturali) </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27"/>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27"/>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27"/>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27"/>
              </w:numPr>
              <w:spacing w:before="120" w:after="120"/>
              <w:jc w:val="both"/>
              <w:rPr>
                <w:rFonts w:ascii="Arial" w:hAnsi="Arial" w:cs="Arial"/>
                <w:i/>
                <w:i/>
                <w:sz w:val="14"/>
                <w:szCs w:val="18"/>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i/>
                <w:i/>
                <w:sz w:val="14"/>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(B.4)</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 xml:space="preserve">Interventi sulle coperture, diversi da quelli di cui alla voce B.2, comportanti alterazione dell’aspetto esteriore degli edifici mediante modifica delle caratteristiche architettoniche, morfo-tipologiche, dei materiali o delle finiture esistenti, quali: </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 xml:space="preserve">Rifacimento del manto del tetto con materiali diversi modifiche alle coperture finalizzate all'installazione di impianti tecnologici. </w:t>
            </w:r>
            <w:r>
              <w:rPr>
                <w:rFonts w:cs="Arial" w:ascii="Arial" w:hAnsi="Arial"/>
                <w:i/>
                <w:sz w:val="16"/>
                <w:szCs w:val="16"/>
              </w:rPr>
              <w:t xml:space="preserve">(SCIA </w:t>
            </w:r>
            <w:r>
              <w:rPr>
                <w:rFonts w:cs="Arial" w:ascii="Arial" w:hAnsi="Arial"/>
                <w:i/>
                <w:sz w:val="14"/>
                <w:szCs w:val="16"/>
              </w:rPr>
              <w:t>normale</w:t>
            </w:r>
            <w:r>
              <w:rPr>
                <w:rFonts w:cs="Arial" w:ascii="Arial" w:hAnsi="Arial"/>
                <w:i/>
                <w:sz w:val="16"/>
                <w:szCs w:val="16"/>
              </w:rPr>
              <w:t>)</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Modifiche all’inclinazione o alla configurazione delle falde.</w:t>
            </w:r>
            <w:r>
              <w:rPr>
                <w:rFonts w:cs="Arial" w:ascii="Arial" w:hAnsi="Arial"/>
                <w:sz w:val="18"/>
                <w:szCs w:val="18"/>
              </w:rPr>
              <w:t xml:space="preserve"> </w:t>
            </w:r>
            <w:r>
              <w:rPr>
                <w:rFonts w:cs="Arial" w:ascii="Arial" w:hAnsi="Arial"/>
                <w:i/>
                <w:sz w:val="18"/>
                <w:szCs w:val="18"/>
              </w:rPr>
              <w:t>(</w:t>
            </w:r>
            <w:r>
              <w:rPr>
                <w:rFonts w:cs="Arial" w:ascii="Arial" w:hAnsi="Arial"/>
                <w:i/>
                <w:sz w:val="14"/>
                <w:szCs w:val="16"/>
              </w:rPr>
              <w:t>Permesso/SCIA in alternativa, “super”).</w:t>
            </w:r>
          </w:p>
          <w:p>
            <w:pPr>
              <w:pStyle w:val="Nessunaspaziatura"/>
              <w:numPr>
                <w:ilvl w:val="0"/>
                <w:numId w:val="21"/>
              </w:numPr>
              <w:spacing w:before="120" w:after="120"/>
              <w:jc w:val="both"/>
              <w:rPr>
                <w:rFonts w:ascii="Arial" w:hAnsi="Arial" w:cs="Arial"/>
                <w:i/>
                <w:i/>
                <w:sz w:val="18"/>
                <w:szCs w:val="18"/>
              </w:rPr>
            </w:pPr>
            <w:r>
              <w:rPr>
                <w:rFonts w:cs="Arial" w:ascii="Arial" w:hAnsi="Arial"/>
                <w:sz w:val="16"/>
                <w:szCs w:val="16"/>
              </w:rPr>
              <w:t>Realizzazione di lastrici solari o terrazze a tasca.</w:t>
            </w:r>
            <w:r>
              <w:rPr>
                <w:rFonts w:cs="Arial" w:ascii="Arial" w:hAnsi="Arial"/>
                <w:sz w:val="18"/>
                <w:szCs w:val="18"/>
              </w:rPr>
              <w:t xml:space="preserve"> (</w:t>
            </w:r>
            <w:r>
              <w:rPr>
                <w:rFonts w:cs="Arial" w:ascii="Arial" w:hAnsi="Arial"/>
                <w:i/>
                <w:sz w:val="14"/>
                <w:szCs w:val="16"/>
              </w:rPr>
              <w:t>Permesso/SCIA in alternativa, “super”).</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 xml:space="preserve">Inserimento di canne fumarie o comignoli. </w:t>
            </w:r>
            <w:r>
              <w:rPr>
                <w:rFonts w:cs="Arial" w:ascii="Arial" w:hAnsi="Arial"/>
                <w:i/>
                <w:sz w:val="16"/>
                <w:szCs w:val="16"/>
              </w:rPr>
              <w:t>(CILA).</w:t>
            </w:r>
          </w:p>
          <w:p>
            <w:pPr>
              <w:pStyle w:val="Nessunaspaziatura"/>
              <w:numPr>
                <w:ilvl w:val="0"/>
                <w:numId w:val="21"/>
              </w:numPr>
              <w:spacing w:before="120" w:after="120"/>
              <w:jc w:val="both"/>
              <w:rPr>
                <w:rFonts w:ascii="Arial" w:hAnsi="Arial" w:cs="Arial"/>
                <w:sz w:val="18"/>
                <w:szCs w:val="18"/>
              </w:rPr>
            </w:pPr>
            <w:r>
              <w:rPr>
                <w:rFonts w:cs="Arial" w:ascii="Arial" w:hAnsi="Arial"/>
                <w:sz w:val="16"/>
                <w:szCs w:val="16"/>
              </w:rPr>
              <w:t>Realizzazione di finestre a tetto, lucernari.</w:t>
            </w:r>
            <w:r>
              <w:rPr>
                <w:rFonts w:cs="Arial" w:ascii="Arial" w:hAnsi="Arial"/>
                <w:i/>
                <w:sz w:val="16"/>
                <w:szCs w:val="16"/>
              </w:rPr>
              <w:t xml:space="preserve"> (SCIA </w:t>
            </w:r>
            <w:r>
              <w:rPr>
                <w:rFonts w:cs="Arial" w:ascii="Arial" w:hAnsi="Arial"/>
                <w:i/>
                <w:sz w:val="14"/>
                <w:szCs w:val="16"/>
              </w:rPr>
              <w:t>normale</w:t>
            </w:r>
            <w:r>
              <w:rPr>
                <w:rFonts w:cs="Arial" w:ascii="Arial" w:hAnsi="Arial"/>
                <w:i/>
                <w:sz w:val="16"/>
                <w:szCs w:val="16"/>
              </w:rPr>
              <w:t>).</w:t>
            </w:r>
            <w:r>
              <w:rPr>
                <w:rFonts w:cs="Arial" w:ascii="Arial" w:hAnsi="Arial"/>
                <w:i/>
                <w:sz w:val="18"/>
                <w:szCs w:val="18"/>
              </w:rPr>
              <w:t xml:space="preserve"> </w:t>
            </w:r>
          </w:p>
          <w:p>
            <w:pPr>
              <w:pStyle w:val="Nessunaspaziatura"/>
              <w:numPr>
                <w:ilvl w:val="0"/>
                <w:numId w:val="21"/>
              </w:numPr>
              <w:spacing w:before="120" w:after="120"/>
              <w:jc w:val="both"/>
              <w:rPr>
                <w:rFonts w:ascii="Arial" w:hAnsi="Arial" w:cs="Arial"/>
                <w:i/>
                <w:i/>
                <w:sz w:val="18"/>
                <w:szCs w:val="18"/>
              </w:rPr>
            </w:pPr>
            <w:r>
              <w:rPr>
                <w:rFonts w:cs="Arial" w:ascii="Arial" w:hAnsi="Arial"/>
                <w:sz w:val="16"/>
                <w:szCs w:val="16"/>
              </w:rPr>
              <w:t xml:space="preserve">Realizzazione di abbaini o elementi consimili. </w:t>
            </w:r>
            <w:r>
              <w:rPr>
                <w:rFonts w:cs="Arial" w:ascii="Arial" w:hAnsi="Arial"/>
                <w:i/>
                <w:sz w:val="16"/>
                <w:szCs w:val="16"/>
              </w:rPr>
              <w:t>(Permesso/SCIA in alternativa, “super”).</w:t>
            </w:r>
          </w:p>
          <w:p>
            <w:pPr>
              <w:pStyle w:val="Nessunaspaziatura"/>
              <w:spacing w:before="120" w:after="120"/>
              <w:jc w:val="both"/>
              <w:rPr/>
            </w:pPr>
            <w:r>
              <w:rPr>
                <w:rFonts w:cs="Arial" w:ascii="Arial" w:hAnsi="Arial"/>
                <w:b/>
                <w:i/>
                <w:sz w:val="14"/>
                <w:szCs w:val="16"/>
              </w:rPr>
              <w:t>Note</w:t>
            </w:r>
            <w:r>
              <w:rPr>
                <w:rFonts w:cs="Arial" w:ascii="Arial" w:hAnsi="Arial"/>
                <w:i/>
                <w:sz w:val="14"/>
                <w:szCs w:val="16"/>
              </w:rPr>
              <w:t>.</w:t>
            </w:r>
          </w:p>
          <w:p>
            <w:pPr>
              <w:pStyle w:val="Nessunaspaziatura"/>
              <w:numPr>
                <w:ilvl w:val="0"/>
                <w:numId w:val="21"/>
              </w:numPr>
              <w:spacing w:before="120" w:after="120"/>
              <w:jc w:val="both"/>
              <w:rPr>
                <w:rFonts w:ascii="Arial" w:hAnsi="Arial" w:cs="Arial"/>
                <w:i/>
                <w:i/>
                <w:sz w:val="14"/>
                <w:szCs w:val="16"/>
              </w:rPr>
            </w:pPr>
            <w:r>
              <w:rPr>
                <w:rFonts w:cs="Arial" w:ascii="Arial" w:hAnsi="Arial"/>
                <w:i/>
                <w:sz w:val="14"/>
                <w:szCs w:val="16"/>
              </w:rPr>
              <w:t>Trattasi di opere di ristrutturazione edilizia “pesante” e “leggera” e di manutenzione straordinaria.</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Titoli abilitativi edilizi: Permesso/SCIA/CILA.</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1"/>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(A.5)</w:t>
            </w:r>
          </w:p>
          <w:p>
            <w:pPr>
              <w:pStyle w:val="Normal"/>
              <w:spacing w:lineRule="auto" w:line="235" w:before="120" w:after="120"/>
              <w:ind w:left="4" w:right="50" w:hanging="0"/>
              <w:jc w:val="both"/>
              <w:rPr>
                <w:rFonts w:ascii="Arial" w:hAnsi="Arial" w:cs="Arial"/>
                <w:sz w:val="16"/>
                <w:szCs w:val="16"/>
              </w:rPr>
            </w:pPr>
            <w:r>
              <w:rPr>
                <w:rFonts w:eastAsia="Times New Roman" w:cs="Arial" w:ascii="Arial" w:hAnsi="Arial"/>
                <w:sz w:val="16"/>
                <w:szCs w:val="16"/>
              </w:rPr>
              <w:t xml:space="preserve">Installazioni di impianti tecnologici esterni a servizio di singoli edifici non soggette ad alcun titolo abilitativo edilizio, quali condizionatori e impianti di climatizzazione dotati di unità esterna, </w:t>
            </w:r>
            <w:r>
              <w:rPr>
                <w:rFonts w:eastAsia="Times New Roman" w:cs="Arial" w:ascii="Arial" w:hAnsi="Arial"/>
                <w:i/>
                <w:sz w:val="16"/>
                <w:szCs w:val="16"/>
                <w:u w:val="single"/>
              </w:rPr>
              <w:t>caldaie, parabole, antenne,</w:t>
            </w:r>
            <w:r>
              <w:rPr>
                <w:rFonts w:eastAsia="Times New Roman" w:cs="Arial" w:ascii="Arial" w:hAnsi="Arial"/>
                <w:sz w:val="16"/>
                <w:szCs w:val="16"/>
              </w:rPr>
              <w:t xml:space="preserve"> purché effettuate su prospetti secondari, o in spazi pertinenziali interni, o in posizioni comunque non visibili dallo spazio pubblico, o purché si tratti di impianti integrati nella configurazione esterna degli edifici, ed a condizione che tali installazioni </w:t>
            </w:r>
            <w:r>
              <w:rPr>
                <w:rFonts w:eastAsia="Times New Roman" w:cs="Arial" w:ascii="Arial" w:hAnsi="Arial"/>
                <w:b/>
                <w:sz w:val="16"/>
                <w:szCs w:val="16"/>
              </w:rPr>
              <w:t>non</w:t>
            </w:r>
            <w:r>
              <w:rPr>
                <w:rFonts w:eastAsia="Times New Roman" w:cs="Arial" w:ascii="Arial" w:hAnsi="Arial"/>
                <w:sz w:val="16"/>
                <w:szCs w:val="16"/>
              </w:rPr>
              <w:t xml:space="preserve"> interessino i beni vincolati ai </w:t>
            </w:r>
            <w:r>
              <w:rPr>
                <w:rFonts w:eastAsia="Times New Roman" w:cs="Arial" w:ascii="Arial" w:hAnsi="Arial"/>
                <w:i/>
                <w:sz w:val="16"/>
                <w:szCs w:val="16"/>
              </w:rPr>
              <w:t xml:space="preserve">(ai sensi del Codice, articolo 136, comma 1, lettere a), b) e c) </w:t>
            </w:r>
            <w:r>
              <w:rPr>
                <w:rFonts w:eastAsia="Times New Roman" w:cs="Arial" w:ascii="Arial" w:hAnsi="Arial"/>
                <w:sz w:val="16"/>
                <w:szCs w:val="16"/>
              </w:rPr>
              <w:t>limitatamente, per quest'ultima, agli immobili di interesse storico-architettonico o storico-testimoniale,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6"/>
              </w:rPr>
              <w:t xml:space="preserve">Trattasi di manutenzione straordinaria. </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8"/>
              </w:rPr>
              <w:t>Titolo abilitativo edilizio: CILA - (SCIA normale, su parti strutturali)</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41"/>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41"/>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41"/>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41"/>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41"/>
              </w:numPr>
              <w:spacing w:before="120" w:after="12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ind w:left="142" w:hanging="0"/>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(B.5)</w:t>
            </w:r>
          </w:p>
          <w:p>
            <w:pPr>
              <w:pStyle w:val="Nessunaspaziatura"/>
              <w:spacing w:before="120" w:after="120"/>
              <w:jc w:val="both"/>
              <w:rPr>
                <w:rFonts w:ascii="Arial" w:hAnsi="Arial" w:cs="Arial"/>
                <w:sz w:val="16"/>
                <w:szCs w:val="16"/>
              </w:rPr>
            </w:pPr>
            <w:r>
              <w:rPr>
                <w:rFonts w:cs="Arial" w:ascii="Arial" w:hAnsi="Arial"/>
                <w:sz w:val="16"/>
                <w:szCs w:val="16"/>
              </w:rPr>
              <w:t xml:space="preserve">Interventi di adeguamento alla normativa antisismica ovvero finalizzati al contenimento dei consumi energetici degli edifici, laddove comportanti: </w:t>
            </w:r>
          </w:p>
          <w:p>
            <w:pPr>
              <w:pStyle w:val="Nessunaspaziatura"/>
              <w:numPr>
                <w:ilvl w:val="0"/>
                <w:numId w:val="65"/>
              </w:numPr>
              <w:spacing w:before="120" w:after="120"/>
              <w:jc w:val="both"/>
              <w:rPr>
                <w:rFonts w:ascii="Arial" w:hAnsi="Arial" w:cs="Arial"/>
                <w:sz w:val="16"/>
                <w:szCs w:val="16"/>
              </w:rPr>
            </w:pPr>
            <w:r>
              <w:rPr>
                <w:rFonts w:cs="Arial" w:ascii="Arial" w:hAnsi="Arial"/>
                <w:sz w:val="16"/>
                <w:szCs w:val="16"/>
              </w:rPr>
              <w:t>Innovazioni nelle caratteristiche morfo tipologiche, ovvero nei materiali di finitura o di rivestimento preesistenti.</w:t>
            </w:r>
          </w:p>
          <w:p>
            <w:pPr>
              <w:pStyle w:val="Nessunaspaziatura"/>
              <w:spacing w:before="120" w:after="120"/>
              <w:jc w:val="both"/>
              <w:rPr/>
            </w:pPr>
            <w:r>
              <w:rPr>
                <w:rFonts w:cs="Arial" w:ascii="Arial" w:hAnsi="Arial"/>
                <w:b/>
                <w:i/>
                <w:sz w:val="14"/>
                <w:szCs w:val="18"/>
              </w:rPr>
              <w:t>Note.</w:t>
            </w:r>
          </w:p>
          <w:p>
            <w:pPr>
              <w:pStyle w:val="Nessunaspaziatura"/>
              <w:numPr>
                <w:ilvl w:val="0"/>
                <w:numId w:val="65"/>
              </w:numPr>
              <w:spacing w:before="120" w:after="120"/>
              <w:jc w:val="both"/>
              <w:rPr>
                <w:rFonts w:ascii="Arial" w:hAnsi="Arial" w:cs="Arial"/>
                <w:i/>
                <w:i/>
                <w:sz w:val="14"/>
                <w:szCs w:val="18"/>
              </w:rPr>
            </w:pPr>
            <w:r>
              <w:rPr>
                <w:rFonts w:cs="Arial" w:ascii="Arial" w:hAnsi="Arial"/>
                <w:i/>
                <w:sz w:val="14"/>
                <w:szCs w:val="18"/>
              </w:rPr>
              <w:t>Trattasi di opere di manutenzione straordinaria e risanamento statico ed antisismico.</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 xml:space="preserve">Titolo abilitativo edilizio: SCIA normale/CILA. </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6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(A.6)</w:t>
            </w:r>
          </w:p>
          <w:p>
            <w:pPr>
              <w:pStyle w:val="Nessunaspaziatura"/>
              <w:spacing w:before="120" w:after="120"/>
              <w:jc w:val="both"/>
              <w:rPr>
                <w:rFonts w:ascii="Arial" w:hAnsi="Arial" w:cs="Arial"/>
                <w:sz w:val="16"/>
                <w:szCs w:val="16"/>
              </w:rPr>
            </w:pPr>
            <w:r>
              <w:rPr>
                <w:rFonts w:cs="Arial" w:ascii="Arial" w:hAnsi="Arial"/>
                <w:sz w:val="16"/>
                <w:szCs w:val="16"/>
              </w:rPr>
              <w:t xml:space="preserve">Installazione di pannelli solari </w:t>
            </w:r>
            <w:r>
              <w:rPr>
                <w:rFonts w:cs="Arial" w:ascii="Arial" w:hAnsi="Arial"/>
                <w:i/>
                <w:sz w:val="16"/>
                <w:szCs w:val="16"/>
              </w:rPr>
              <w:t>(termici o fotovoltaici)</w:t>
            </w:r>
            <w:r>
              <w:rPr>
                <w:rFonts w:cs="Arial" w:ascii="Arial" w:hAnsi="Arial"/>
                <w:sz w:val="16"/>
                <w:szCs w:val="16"/>
              </w:rPr>
              <w:t xml:space="preserve"> a servizio di singoli edifici, laddove posti su coperture piane e in modo da non essere visibili dagli spazi pubblici esterni; installazione di pannelli solari </w:t>
            </w:r>
            <w:r>
              <w:rPr>
                <w:rFonts w:cs="Arial" w:ascii="Arial" w:hAnsi="Arial"/>
                <w:i/>
                <w:sz w:val="16"/>
                <w:szCs w:val="16"/>
              </w:rPr>
              <w:t>(termici o fotovoltaici)</w:t>
            </w:r>
            <w:r>
              <w:rPr>
                <w:rFonts w:cs="Arial" w:ascii="Arial" w:hAnsi="Arial"/>
                <w:sz w:val="16"/>
                <w:szCs w:val="16"/>
              </w:rPr>
              <w:t xml:space="preserve"> a servizio di singoli edifici, purché integrati nella configurazione delle coperture, o posti in aderenza ai tetti degli edifici con la stessa inclinazione e lo stesso orientamento della falda degli edifici, </w:t>
            </w:r>
            <w:r>
              <w:rPr>
                <w:rFonts w:cs="Arial" w:ascii="Arial" w:hAnsi="Arial"/>
                <w:i/>
                <w:sz w:val="16"/>
                <w:szCs w:val="16"/>
              </w:rPr>
              <w:t>(ai sensi dell'articolo 7-bis del decreto legislativo 3 marzo 2011, n. 28),</w:t>
            </w:r>
            <w:r>
              <w:rPr>
                <w:rFonts w:cs="Arial" w:ascii="Arial" w:hAnsi="Arial"/>
                <w:sz w:val="16"/>
                <w:szCs w:val="16"/>
              </w:rPr>
              <w:t xml:space="preserve"> non ricadenti fra quelli </w:t>
            </w:r>
            <w:r>
              <w:rPr>
                <w:rFonts w:cs="Arial" w:ascii="Arial" w:hAnsi="Arial"/>
                <w:i/>
                <w:sz w:val="16"/>
                <w:szCs w:val="16"/>
              </w:rPr>
              <w:t>di cui all’articolo 136, comma 1, lettere a), b) e c),), del decreto legislativo 22 gennaio 2004, n. 42.</w:t>
            </w:r>
            <w:r>
              <w:rPr>
                <w:rFonts w:cs="Arial" w:ascii="Arial" w:hAnsi="Arial"/>
                <w:sz w:val="16"/>
                <w:szCs w:val="16"/>
              </w:rPr>
              <w:t xml:space="preserve"> </w:t>
            </w:r>
          </w:p>
          <w:p>
            <w:pPr>
              <w:pStyle w:val="Nessunaspaziatura"/>
              <w:spacing w:before="120" w:after="120"/>
              <w:jc w:val="both"/>
              <w:rPr/>
            </w:pPr>
            <w:r>
              <w:rPr>
                <w:rFonts w:cs="Arial" w:ascii="Arial" w:hAnsi="Arial"/>
                <w:b/>
                <w:i/>
                <w:sz w:val="14"/>
                <w:szCs w:val="18"/>
              </w:rPr>
              <w:t>Note.</w:t>
            </w:r>
          </w:p>
          <w:p>
            <w:pPr>
              <w:pStyle w:val="Nessunaspaziatura"/>
              <w:numPr>
                <w:ilvl w:val="0"/>
                <w:numId w:val="60"/>
              </w:numPr>
              <w:spacing w:before="120" w:after="120"/>
              <w:jc w:val="both"/>
              <w:rPr>
                <w:rFonts w:ascii="Arial" w:hAnsi="Arial" w:cs="Arial"/>
                <w:i/>
                <w:i/>
                <w:sz w:val="14"/>
                <w:szCs w:val="16"/>
              </w:rPr>
            </w:pPr>
            <w:r>
              <w:rPr>
                <w:rFonts w:cs="Arial" w:ascii="Arial" w:hAnsi="Arial"/>
                <w:i/>
                <w:sz w:val="14"/>
                <w:szCs w:val="16"/>
              </w:rPr>
              <w:t>Trattasi di un intervento di manutenzione straordinaria, riguardante la creazione di energia rinnovabile.</w:t>
            </w:r>
          </w:p>
          <w:p>
            <w:pPr>
              <w:pStyle w:val="Nessunaspaziatura"/>
              <w:numPr>
                <w:ilvl w:val="0"/>
                <w:numId w:val="60"/>
              </w:numPr>
              <w:spacing w:before="120" w:after="120"/>
              <w:jc w:val="both"/>
              <w:rPr>
                <w:rFonts w:ascii="Arial" w:hAnsi="Arial" w:cs="Arial"/>
                <w:sz w:val="18"/>
                <w:szCs w:val="18"/>
              </w:rPr>
            </w:pPr>
            <w:r>
              <w:rPr>
                <w:rFonts w:cs="Arial" w:ascii="Arial" w:hAnsi="Arial"/>
                <w:i/>
                <w:sz w:val="14"/>
                <w:szCs w:val="16"/>
              </w:rPr>
              <w:t>Titolo abilitativo edilizio: PAS</w:t>
            </w:r>
          </w:p>
          <w:p>
            <w:pPr>
              <w:pStyle w:val="Nessunaspaziatura"/>
              <w:numPr>
                <w:ilvl w:val="0"/>
                <w:numId w:val="60"/>
              </w:numPr>
              <w:spacing w:before="120" w:after="120"/>
              <w:jc w:val="both"/>
              <w:rPr>
                <w:rFonts w:ascii="Arial" w:hAnsi="Arial" w:cs="Arial"/>
                <w:i/>
                <w:i/>
                <w:sz w:val="14"/>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60"/>
              </w:numPr>
              <w:spacing w:before="120" w:after="120"/>
              <w:jc w:val="both"/>
              <w:rPr>
                <w:rFonts w:ascii="Arial" w:hAnsi="Arial" w:cs="Arial"/>
                <w:sz w:val="18"/>
                <w:szCs w:val="18"/>
              </w:rPr>
            </w:pPr>
            <w:r>
              <w:rPr>
                <w:rFonts w:cs="Arial" w:ascii="Arial" w:hAnsi="Arial"/>
                <w:i/>
                <w:sz w:val="14"/>
                <w:szCs w:val="16"/>
              </w:rPr>
              <w:t>In caso d’abuso: (</w:t>
            </w:r>
            <w:r>
              <w:rPr>
                <w:rFonts w:cs="Arial" w:ascii="Arial" w:hAnsi="Arial"/>
                <w:b/>
                <w:i/>
                <w:sz w:val="14"/>
                <w:szCs w:val="16"/>
                <w:u w:val="single"/>
              </w:rPr>
              <w:t>Illecito amministrativo</w:t>
            </w:r>
            <w:r>
              <w:rPr>
                <w:rFonts w:cs="Arial" w:ascii="Arial" w:hAnsi="Arial"/>
                <w:i/>
                <w:sz w:val="14"/>
                <w:szCs w:val="16"/>
              </w:rPr>
              <w:t xml:space="preserve">: </w:t>
            </w:r>
            <w:r>
              <w:rPr>
                <w:rFonts w:cs="Verdana" w:ascii="Verdana" w:hAnsi="Verdana"/>
                <w:i/>
                <w:sz w:val="14"/>
                <w:szCs w:val="16"/>
              </w:rPr>
              <w:t xml:space="preserve">art. 44 D. Lgs. n.28/11 </w:t>
            </w:r>
            <w:r>
              <w:rPr>
                <w:rFonts w:cs="Arial" w:ascii="Arial" w:hAnsi="Arial"/>
                <w:i/>
                <w:sz w:val="14"/>
                <w:szCs w:val="16"/>
              </w:rPr>
              <w:t>o legge regionale). Possibilità di ordinare la rimessa in pristino.</w:t>
            </w:r>
          </w:p>
          <w:p>
            <w:pPr>
              <w:pStyle w:val="Nessunaspaziatura"/>
              <w:numPr>
                <w:ilvl w:val="0"/>
                <w:numId w:val="60"/>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 e quella sul contenimento energetico (D. Lgs. n. 192/05 e s.m.i.)</w:t>
            </w:r>
          </w:p>
          <w:p>
            <w:pPr>
              <w:pStyle w:val="Nessunaspaziatura"/>
              <w:numPr>
                <w:ilvl w:val="0"/>
                <w:numId w:val="60"/>
              </w:numPr>
              <w:spacing w:before="120" w:after="12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(B.6)</w:t>
            </w:r>
          </w:p>
          <w:p>
            <w:pPr>
              <w:pStyle w:val="Nessunaspaziatura"/>
              <w:spacing w:before="120" w:after="120"/>
              <w:jc w:val="both"/>
              <w:rPr>
                <w:rFonts w:ascii="Arial" w:hAnsi="Arial" w:cs="Arial"/>
                <w:sz w:val="16"/>
                <w:szCs w:val="16"/>
              </w:rPr>
            </w:pPr>
            <w:r>
              <w:rPr>
                <w:rFonts w:cs="Arial" w:ascii="Arial" w:hAnsi="Arial"/>
                <w:sz w:val="16"/>
                <w:szCs w:val="16"/>
              </w:rPr>
              <w:t xml:space="preserve">Interventi necessari per il superamento di barriere architettoniche, laddove comportanti la realizzazione di rampe per il superamento di dislivelli </w:t>
            </w:r>
            <w:r>
              <w:rPr>
                <w:rFonts w:cs="Arial" w:ascii="Arial" w:hAnsi="Arial"/>
                <w:i/>
                <w:sz w:val="16"/>
                <w:szCs w:val="16"/>
                <w:u w:val="single"/>
              </w:rPr>
              <w:t>superiori a 60 cm</w:t>
            </w:r>
            <w:r>
              <w:rPr>
                <w:rFonts w:cs="Arial" w:ascii="Arial" w:hAnsi="Arial"/>
                <w:sz w:val="16"/>
                <w:szCs w:val="16"/>
              </w:rPr>
              <w:t xml:space="preserve">, ovvero la realizzazione di ascensori esterni o di manufatti consimili che alterino la sagoma dell'edificio e siano visibili dallo spazio pubblico. </w:t>
            </w:r>
          </w:p>
          <w:p>
            <w:pPr>
              <w:pStyle w:val="Nessunaspaziatura"/>
              <w:spacing w:before="120" w:after="120"/>
              <w:jc w:val="both"/>
              <w:rPr/>
            </w:pPr>
            <w:r>
              <w:rPr>
                <w:rFonts w:cs="Arial" w:ascii="Arial" w:hAnsi="Arial"/>
                <w:b/>
                <w:i/>
                <w:sz w:val="14"/>
                <w:szCs w:val="18"/>
              </w:rPr>
              <w:t>Note.</w:t>
            </w:r>
          </w:p>
          <w:p>
            <w:pPr>
              <w:pStyle w:val="Nessunaspaziatura"/>
              <w:numPr>
                <w:ilvl w:val="0"/>
                <w:numId w:val="43"/>
              </w:numPr>
              <w:spacing w:before="120" w:after="120"/>
              <w:jc w:val="both"/>
              <w:rPr>
                <w:rFonts w:ascii="Arial" w:hAnsi="Arial" w:cs="Arial"/>
                <w:i/>
                <w:i/>
                <w:sz w:val="14"/>
                <w:szCs w:val="16"/>
              </w:rPr>
            </w:pPr>
            <w:r>
              <w:rPr>
                <w:rFonts w:cs="Arial" w:ascii="Arial" w:hAnsi="Arial"/>
                <w:i/>
                <w:sz w:val="14"/>
                <w:szCs w:val="16"/>
              </w:rPr>
              <w:t xml:space="preserve">Trattasi di opere di ristrutturazione edilizia “leggera” o manutenzione straordinaria. </w:t>
            </w:r>
          </w:p>
          <w:p>
            <w:pPr>
              <w:pStyle w:val="Nessunaspaziatura"/>
              <w:numPr>
                <w:ilvl w:val="0"/>
                <w:numId w:val="43"/>
              </w:numPr>
              <w:spacing w:before="120" w:after="120"/>
              <w:jc w:val="both"/>
              <w:rPr>
                <w:rFonts w:ascii="Arial" w:hAnsi="Arial" w:cs="Arial"/>
                <w:i/>
                <w:i/>
                <w:sz w:val="14"/>
                <w:szCs w:val="16"/>
              </w:rPr>
            </w:pPr>
            <w:r>
              <w:rPr>
                <w:rFonts w:cs="Arial" w:ascii="Arial" w:hAnsi="Arial"/>
                <w:i/>
                <w:sz w:val="14"/>
                <w:szCs w:val="16"/>
              </w:rPr>
              <w:t>Se la Regione ha stipulato accordi con il Ministero, l’intervento è esonerato dall’obbligo dell’autorizzazione paesaggistica semplificata, (art. 4 c. 3).</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Si differenza dall’A4, perché l’intervento è di dimensioni maggiori.</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 xml:space="preserve">Titolo abilitativo edilizio: SCIA normale/CILA. </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3"/>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(A.7)</w:t>
            </w:r>
          </w:p>
          <w:p>
            <w:pPr>
              <w:pStyle w:val="Nessunaspaziatura"/>
              <w:spacing w:before="120" w:after="120"/>
              <w:jc w:val="both"/>
              <w:rPr>
                <w:rFonts w:ascii="Arial" w:hAnsi="Arial" w:cs="Arial"/>
                <w:b/>
                <w:b/>
                <w:i/>
                <w:i/>
                <w:sz w:val="16"/>
                <w:szCs w:val="18"/>
              </w:rPr>
            </w:pPr>
            <w:r>
              <w:rPr>
                <w:rFonts w:cs="Arial" w:ascii="Arial" w:hAnsi="Arial"/>
                <w:sz w:val="16"/>
                <w:szCs w:val="16"/>
              </w:rPr>
              <w:t xml:space="preserve">Installazione di micro generatori eolici con altezza complessiva non superiore a ml 1,50 e diametro non superiore a ml 1,00, qualora tali interventi non interessino i beni vincolati </w:t>
            </w:r>
            <w:r>
              <w:rPr>
                <w:rFonts w:cs="Arial" w:ascii="Arial" w:hAnsi="Arial"/>
                <w:i/>
                <w:sz w:val="16"/>
                <w:szCs w:val="16"/>
              </w:rPr>
              <w:t xml:space="preserve">ai sensi del Codice, articolo 136, comma 1, lettere a), b) e c) </w:t>
            </w:r>
            <w:r>
              <w:rPr>
                <w:rFonts w:cs="Arial" w:ascii="Arial" w:hAnsi="Arial"/>
                <w:sz w:val="16"/>
                <w:szCs w:val="16"/>
              </w:rPr>
              <w:t>limitatamente, per quest'ultima, agli immobili di interesse storico-architettonico o storico 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7"/>
              </w:numPr>
              <w:spacing w:before="120" w:after="120"/>
              <w:jc w:val="both"/>
              <w:rPr>
                <w:rFonts w:ascii="Arial" w:hAnsi="Arial" w:cs="Arial"/>
                <w:i/>
                <w:i/>
                <w:sz w:val="14"/>
                <w:szCs w:val="16"/>
              </w:rPr>
            </w:pPr>
            <w:r>
              <w:rPr>
                <w:rFonts w:cs="Arial" w:ascii="Arial" w:hAnsi="Arial"/>
                <w:i/>
                <w:sz w:val="14"/>
                <w:szCs w:val="16"/>
              </w:rPr>
              <w:t>Trattasi di un intervento di manutenzione straordinaria. Impianti tecnologici.</w:t>
            </w:r>
          </w:p>
          <w:p>
            <w:pPr>
              <w:pStyle w:val="Nessunaspaziatura"/>
              <w:numPr>
                <w:ilvl w:val="0"/>
                <w:numId w:val="7"/>
              </w:numPr>
              <w:spacing w:before="120" w:after="120"/>
              <w:jc w:val="both"/>
              <w:rPr>
                <w:rFonts w:ascii="Arial" w:hAnsi="Arial" w:cs="Arial"/>
                <w:i/>
                <w:i/>
                <w:sz w:val="14"/>
                <w:szCs w:val="16"/>
              </w:rPr>
            </w:pPr>
            <w:r>
              <w:rPr>
                <w:rFonts w:cs="Arial" w:ascii="Arial" w:hAnsi="Arial"/>
                <w:i/>
                <w:sz w:val="14"/>
                <w:szCs w:val="16"/>
              </w:rPr>
              <w:t xml:space="preserve">Titolo abilitativo edilizio: CILA. </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7"/>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4"/>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7"/>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(B.7)</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 xml:space="preserve">Installazione di impianti tecnologici esterni a servizio di singoli edifici, quali condizionatori e impianti di climatizzazione dotati di unità esterna, caldaie, parabole, antenne, su prospetti prospicienti la pubblica via o in posizioni comunque visibili dallo spazio pubblico, o laddove si tratti di impianti non integrati nella configurazione esterna degli edifici oppure qualora tali installazioni riguardino beni vincolati </w:t>
            </w:r>
            <w:r>
              <w:rPr>
                <w:rFonts w:eastAsia="Times New Roman" w:cs="Arial" w:ascii="Arial" w:hAnsi="Arial"/>
                <w:i/>
                <w:sz w:val="16"/>
                <w:szCs w:val="16"/>
              </w:rPr>
              <w:t>ai sensi del Codice, articolo 136, comma 1, lettere a), b) e c)</w:t>
            </w:r>
            <w:r>
              <w:rPr>
                <w:rFonts w:eastAsia="Times New Roman" w:cs="Arial" w:ascii="Arial" w:hAnsi="Arial"/>
                <w:sz w:val="16"/>
                <w:szCs w:val="16"/>
              </w:rPr>
              <w:t xml:space="preserve"> limitatamente, per quest'ultima, agli immobili di interesse storico architettonico o storico-testimoniale, ivi compresa l'edilizia rurale tradizionale, isolati o ricompresi nei centri o nuclei storici; </w:t>
            </w:r>
          </w:p>
          <w:p>
            <w:pPr>
              <w:pStyle w:val="Nessunaspaziatura"/>
              <w:spacing w:before="120" w:after="120"/>
              <w:jc w:val="both"/>
              <w:rPr/>
            </w:pPr>
            <w:r>
              <w:rPr>
                <w:rFonts w:cs="Arial" w:ascii="Arial" w:hAnsi="Arial"/>
                <w:b/>
                <w:i/>
                <w:sz w:val="14"/>
                <w:szCs w:val="18"/>
              </w:rPr>
              <w:t>Note.</w:t>
            </w:r>
          </w:p>
          <w:p>
            <w:pPr>
              <w:pStyle w:val="Nessunaspaziatura"/>
              <w:numPr>
                <w:ilvl w:val="0"/>
                <w:numId w:val="39"/>
              </w:numPr>
              <w:spacing w:before="120" w:after="120"/>
              <w:jc w:val="both"/>
              <w:rPr>
                <w:rFonts w:ascii="Arial" w:hAnsi="Arial" w:cs="Arial"/>
                <w:i/>
                <w:i/>
                <w:sz w:val="14"/>
                <w:szCs w:val="16"/>
              </w:rPr>
            </w:pPr>
            <w:r>
              <w:rPr>
                <w:rFonts w:cs="Arial" w:ascii="Arial" w:hAnsi="Arial"/>
                <w:i/>
                <w:sz w:val="14"/>
                <w:szCs w:val="16"/>
              </w:rPr>
              <w:t>Trattasi di impianti tecnologici.</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La presente voce si applica agli immobili ed aree di notevole interesse pubblico, di cui all’art. 136 citato, (art. 4 c. 1).</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Si differenza dall’A5, perché gli impianti sono visibili dalla pubblica via.</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Titolo abilitativo edilizio: SCIA normale/CILA.</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(A.8)</w:t>
            </w:r>
          </w:p>
          <w:p>
            <w:pPr>
              <w:pStyle w:val="Nessunaspaziatura"/>
              <w:spacing w:before="120" w:after="120"/>
              <w:jc w:val="both"/>
              <w:rPr>
                <w:rFonts w:ascii="Arial" w:hAnsi="Arial" w:cs="Arial"/>
                <w:sz w:val="16"/>
                <w:szCs w:val="16"/>
              </w:rPr>
            </w:pPr>
            <w:r>
              <w:rPr>
                <w:rFonts w:cs="Arial" w:ascii="Arial" w:hAnsi="Arial"/>
                <w:sz w:val="16"/>
                <w:szCs w:val="16"/>
              </w:rPr>
              <w:t>Interventi di adeguamento funzionale di cabine per impianti tecnologici a rete, ivi compresa la sostituzione delle cabine esistenti con manufatti analoghi per tipologia e dimensioni, nonché interventi destinati all’installazione e allo sviluppo della rete di comunicazione elettronica ad alta velocità ivi compresi gli incrementi di altezza non superiore a cm 50.</w:t>
            </w:r>
          </w:p>
          <w:p>
            <w:pPr>
              <w:pStyle w:val="Nessunaspaziatura"/>
              <w:spacing w:before="120" w:after="120"/>
              <w:jc w:val="both"/>
              <w:rPr/>
            </w:pPr>
            <w:r>
              <w:rPr>
                <w:rFonts w:cs="Arial" w:ascii="Arial" w:hAnsi="Arial"/>
                <w:b/>
                <w:i/>
                <w:sz w:val="14"/>
                <w:szCs w:val="18"/>
              </w:rPr>
              <w:t>Note.</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8"/>
              </w:rPr>
              <w:t>Trattasi di opere di manutenzione ordinaria o straordinaria.</w:t>
            </w:r>
          </w:p>
          <w:p>
            <w:pPr>
              <w:pStyle w:val="Nessunaspaziatura"/>
              <w:numPr>
                <w:ilvl w:val="0"/>
                <w:numId w:val="44"/>
              </w:numPr>
              <w:spacing w:before="120" w:after="120"/>
              <w:jc w:val="both"/>
              <w:rPr>
                <w:rFonts w:ascii="Arial" w:hAnsi="Arial" w:cs="Arial"/>
                <w:i/>
                <w:i/>
                <w:sz w:val="14"/>
                <w:szCs w:val="16"/>
              </w:rPr>
            </w:pPr>
            <w:r>
              <w:rPr>
                <w:rFonts w:cs="Arial" w:ascii="Arial" w:hAnsi="Arial"/>
                <w:i/>
                <w:sz w:val="14"/>
                <w:szCs w:val="16"/>
              </w:rPr>
              <w:t xml:space="preserve">Titolo abilitativo edilizio: CILA. </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4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44"/>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Trova applicazione la normativa sulla sicurezza degli impianti. (DM n. 47/08).</w:t>
            </w:r>
          </w:p>
          <w:p>
            <w:pPr>
              <w:pStyle w:val="Nessunaspaziatura"/>
              <w:numPr>
                <w:ilvl w:val="0"/>
                <w:numId w:val="44"/>
              </w:numPr>
              <w:spacing w:before="120" w:after="12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(B.8)</w:t>
            </w:r>
          </w:p>
          <w:p>
            <w:pPr>
              <w:pStyle w:val="Nessunaspaziatura"/>
              <w:spacing w:before="120" w:after="120"/>
              <w:jc w:val="both"/>
              <w:rPr>
                <w:rFonts w:ascii="Arial" w:hAnsi="Arial" w:cs="Arial"/>
                <w:sz w:val="16"/>
                <w:szCs w:val="16"/>
              </w:rPr>
            </w:pPr>
            <w:r>
              <w:rPr>
                <w:rFonts w:cs="Arial" w:ascii="Arial" w:hAnsi="Arial"/>
                <w:sz w:val="16"/>
                <w:szCs w:val="16"/>
              </w:rPr>
              <w:t xml:space="preserve">Installazione di pannelli solari </w:t>
            </w:r>
            <w:r>
              <w:rPr>
                <w:rFonts w:cs="Arial" w:ascii="Arial" w:hAnsi="Arial"/>
                <w:i/>
                <w:sz w:val="16"/>
                <w:szCs w:val="16"/>
              </w:rPr>
              <w:t>(termici o fotovoltaici)</w:t>
            </w:r>
            <w:r>
              <w:rPr>
                <w:rFonts w:cs="Arial" w:ascii="Arial" w:hAnsi="Arial"/>
                <w:sz w:val="16"/>
                <w:szCs w:val="16"/>
              </w:rPr>
              <w:t xml:space="preserve"> a servizio di singoli edifici, purché integrati nella configurazione delle coperture, o posti in aderenza ai tetti degli edifici con la stessa inclinazione e lo stesso orientamento della falda degli edifici ricadenti fra quelli </w:t>
            </w:r>
            <w:r>
              <w:rPr>
                <w:rFonts w:cs="Arial" w:ascii="Arial" w:hAnsi="Arial"/>
                <w:i/>
                <w:sz w:val="16"/>
                <w:szCs w:val="16"/>
              </w:rPr>
              <w:t>di cui all'articolo 136, comma 1, lettere b) e c), del decreto legislativo 22 gennaio 2004, n. 42;</w:t>
            </w:r>
            <w:r>
              <w:rPr>
                <w:rFonts w:cs="Arial" w:ascii="Arial" w:hAnsi="Arial"/>
                <w:sz w:val="16"/>
                <w:szCs w:val="16"/>
              </w:rPr>
              <w:t xml:space="preserve"> installazione di pannelli solari (termici o fotovoltaici) a servizio di singoli edifici su coperture piane in posizioni visibili dagli spazi pubblici esterni.</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45"/>
              </w:numPr>
              <w:spacing w:before="120" w:after="120"/>
              <w:jc w:val="both"/>
              <w:rPr>
                <w:rFonts w:ascii="Arial" w:hAnsi="Arial" w:cs="Arial"/>
                <w:i/>
                <w:i/>
                <w:sz w:val="14"/>
                <w:szCs w:val="16"/>
              </w:rPr>
            </w:pPr>
            <w:r>
              <w:rPr>
                <w:rFonts w:cs="Arial" w:ascii="Arial" w:hAnsi="Arial"/>
                <w:i/>
                <w:sz w:val="14"/>
                <w:szCs w:val="16"/>
              </w:rPr>
              <w:t>Trattasi di un intervento di manutenzione straordinaria. Impianti tecnologici.</w:t>
            </w:r>
          </w:p>
          <w:p>
            <w:pPr>
              <w:pStyle w:val="Nessunaspaziatura"/>
              <w:numPr>
                <w:ilvl w:val="0"/>
                <w:numId w:val="45"/>
              </w:numPr>
              <w:spacing w:before="120" w:after="120"/>
              <w:jc w:val="both"/>
              <w:rPr>
                <w:rFonts w:ascii="Arial" w:hAnsi="Arial" w:cs="Arial"/>
                <w:i/>
                <w:i/>
                <w:sz w:val="14"/>
                <w:szCs w:val="16"/>
              </w:rPr>
            </w:pPr>
            <w:r>
              <w:rPr>
                <w:rFonts w:cs="Arial" w:ascii="Arial" w:hAnsi="Arial"/>
                <w:i/>
                <w:sz w:val="14"/>
                <w:szCs w:val="16"/>
              </w:rPr>
              <w:t>La presente voce si applica agli immobili ed aree di notevole interesse pubblico.</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Titolo abilitativo edilizio: PAS. (Procedura autorizzativa semplificata)</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(A.9)</w:t>
            </w:r>
          </w:p>
          <w:p>
            <w:pPr>
              <w:pStyle w:val="Nessunaspaziatura"/>
              <w:spacing w:before="120" w:after="120"/>
              <w:jc w:val="both"/>
              <w:rPr>
                <w:rFonts w:ascii="Arial" w:hAnsi="Arial" w:cs="Arial"/>
                <w:sz w:val="16"/>
                <w:szCs w:val="16"/>
              </w:rPr>
            </w:pPr>
            <w:r>
              <w:rPr>
                <w:rFonts w:cs="Arial" w:ascii="Arial" w:hAnsi="Arial"/>
                <w:sz w:val="16"/>
                <w:szCs w:val="16"/>
              </w:rPr>
              <w:t>Installazione di dispositivi di sicurezza anti caduta sulle coperture degli edifici.</w:t>
            </w:r>
          </w:p>
          <w:p>
            <w:pPr>
              <w:pStyle w:val="Nessunaspaziatura"/>
              <w:spacing w:before="120" w:after="120"/>
              <w:jc w:val="both"/>
              <w:rPr/>
            </w:pPr>
            <w:r>
              <w:rPr>
                <w:rFonts w:cs="Arial" w:ascii="Arial" w:hAnsi="Arial"/>
                <w:b/>
                <w:i/>
                <w:sz w:val="14"/>
                <w:szCs w:val="18"/>
              </w:rPr>
              <w:t>Note.</w:t>
            </w:r>
          </w:p>
          <w:p>
            <w:pPr>
              <w:pStyle w:val="Nessunaspaziatura"/>
              <w:numPr>
                <w:ilvl w:val="0"/>
                <w:numId w:val="56"/>
              </w:numPr>
              <w:spacing w:before="120" w:after="120"/>
              <w:jc w:val="both"/>
              <w:rPr/>
            </w:pPr>
            <w:r>
              <w:rPr>
                <w:rFonts w:cs="Arial" w:ascii="Arial" w:hAnsi="Arial"/>
                <w:i/>
                <w:sz w:val="14"/>
                <w:szCs w:val="18"/>
              </w:rPr>
              <w:t>Trattasi di opere di adeguamento alla normativa sulla sicurezza D. Lgs. n. 81/08.</w:t>
            </w:r>
          </w:p>
          <w:p>
            <w:pPr>
              <w:pStyle w:val="Nessunaspaziatura"/>
              <w:numPr>
                <w:ilvl w:val="0"/>
                <w:numId w:val="56"/>
              </w:numPr>
              <w:spacing w:before="120" w:after="120"/>
              <w:jc w:val="both"/>
              <w:rPr>
                <w:rFonts w:ascii="Arial" w:hAnsi="Arial" w:cs="Arial"/>
                <w:i/>
                <w:i/>
                <w:sz w:val="14"/>
                <w:szCs w:val="18"/>
              </w:rPr>
            </w:pPr>
            <w:r>
              <w:rPr>
                <w:rFonts w:cs="Arial" w:ascii="Arial" w:hAnsi="Arial"/>
                <w:i/>
                <w:sz w:val="14"/>
                <w:szCs w:val="18"/>
              </w:rPr>
              <w:t>Manutenzione ordinaria. (AEL - Attività edilizia libera).</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(B.9)</w:t>
            </w:r>
          </w:p>
          <w:p>
            <w:pPr>
              <w:pStyle w:val="Normal"/>
              <w:spacing w:lineRule="auto" w:line="240" w:before="120" w:after="120"/>
              <w:ind w:left="2" w:right="53" w:hanging="0"/>
              <w:jc w:val="both"/>
              <w:rPr>
                <w:rFonts w:ascii="Arial" w:hAnsi="Arial" w:eastAsia="Times New Roman" w:cs="Arial"/>
                <w:sz w:val="16"/>
                <w:szCs w:val="16"/>
              </w:rPr>
            </w:pPr>
            <w:r>
              <w:rPr>
                <w:rFonts w:eastAsia="Times New Roman" w:cs="Arial" w:ascii="Arial" w:hAnsi="Arial"/>
                <w:sz w:val="16"/>
                <w:szCs w:val="16"/>
              </w:rPr>
              <w:t xml:space="preserve">Installazione di micro generatori eolici con altezza complessiva non superiore a ml 1,50 e diametro non superiore a ml 1,00, qualora tali interventi interessino i beni vincolati ai sensi del Codice, </w:t>
            </w:r>
            <w:r>
              <w:rPr>
                <w:rFonts w:eastAsia="Times New Roman" w:cs="Arial" w:ascii="Arial" w:hAnsi="Arial"/>
                <w:i/>
                <w:sz w:val="16"/>
                <w:szCs w:val="16"/>
              </w:rPr>
              <w:t xml:space="preserve">articolo 136, comma 1, lettere a), b) e c) </w:t>
            </w:r>
            <w:r>
              <w:rPr>
                <w:rFonts w:eastAsia="Times New Roman" w:cs="Arial" w:ascii="Arial" w:hAnsi="Arial"/>
                <w:sz w:val="16"/>
                <w:szCs w:val="16"/>
              </w:rPr>
              <w:t>limitatamente, per quest'ultima, agli immobili di interesse storico-architettonico o storico testimoniale, ivi compresa l'edilizia rurale tradizionale, solati o ricompresi nei centri o nuclei storici.</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33"/>
              </w:numPr>
              <w:spacing w:before="120" w:after="120"/>
              <w:jc w:val="both"/>
              <w:rPr>
                <w:rFonts w:ascii="Arial" w:hAnsi="Arial" w:cs="Arial"/>
                <w:i/>
                <w:i/>
                <w:sz w:val="14"/>
                <w:szCs w:val="16"/>
              </w:rPr>
            </w:pPr>
            <w:r>
              <w:rPr>
                <w:rFonts w:cs="Arial" w:ascii="Arial" w:hAnsi="Arial"/>
                <w:i/>
                <w:sz w:val="14"/>
                <w:szCs w:val="16"/>
              </w:rPr>
              <w:t>Trattasi di un intervento di manutenzione straordinaria. Impianti tecnologici.</w:t>
            </w:r>
          </w:p>
          <w:p>
            <w:pPr>
              <w:pStyle w:val="Nessunaspaziatura"/>
              <w:numPr>
                <w:ilvl w:val="0"/>
                <w:numId w:val="33"/>
              </w:numPr>
              <w:spacing w:before="120" w:after="120"/>
              <w:jc w:val="both"/>
              <w:rPr/>
            </w:pPr>
            <w:r>
              <w:rPr>
                <w:rFonts w:cs="Arial" w:ascii="Arial" w:hAnsi="Arial"/>
                <w:i/>
                <w:sz w:val="14"/>
                <w:szCs w:val="16"/>
              </w:rPr>
              <w:t xml:space="preserve">La presente voce </w:t>
            </w:r>
            <w:r>
              <w:rPr>
                <w:rFonts w:cs="Arial" w:ascii="Arial" w:hAnsi="Arial"/>
                <w:i/>
                <w:sz w:val="14"/>
                <w:szCs w:val="16"/>
                <w:u w:val="single"/>
              </w:rPr>
              <w:t>si applica</w:t>
            </w:r>
            <w:r>
              <w:rPr>
                <w:rFonts w:cs="Arial" w:ascii="Arial" w:hAnsi="Arial"/>
                <w:i/>
                <w:sz w:val="14"/>
                <w:szCs w:val="16"/>
              </w:rPr>
              <w:t xml:space="preserve"> agli immobili e aree di notevole interesse pubblico.</w:t>
            </w:r>
          </w:p>
          <w:p>
            <w:pPr>
              <w:pStyle w:val="Paragrafoelenco"/>
              <w:numPr>
                <w:ilvl w:val="0"/>
                <w:numId w:val="33"/>
              </w:numPr>
              <w:spacing w:before="120" w:after="120"/>
              <w:ind w:left="360" w:right="53" w:hanging="360"/>
              <w:jc w:val="both"/>
              <w:rPr>
                <w:rFonts w:ascii="Arial" w:hAnsi="Arial" w:cs="Arial"/>
                <w:sz w:val="16"/>
                <w:szCs w:val="16"/>
              </w:rPr>
            </w:pPr>
            <w:r>
              <w:rPr>
                <w:rFonts w:cs="Arial" w:ascii="Arial" w:hAnsi="Arial"/>
                <w:i/>
                <w:sz w:val="14"/>
                <w:szCs w:val="16"/>
              </w:rPr>
              <w:t>Titolo abilitativo edilizio: CILA (di cui all’</w:t>
            </w:r>
            <w:r>
              <w:rPr>
                <w:rFonts w:cs="Arial" w:ascii="Arial" w:hAnsi="Arial"/>
                <w:i/>
                <w:color w:val="000000"/>
                <w:sz w:val="14"/>
                <w:szCs w:val="16"/>
              </w:rPr>
              <w:t xml:space="preserve">art. 7 c. 5 D. Lgs. n. 28/11) </w:t>
            </w:r>
          </w:p>
          <w:p>
            <w:pPr>
              <w:pStyle w:val="Nessunaspaziatura"/>
              <w:numPr>
                <w:ilvl w:val="0"/>
                <w:numId w:val="33"/>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Paragrafoelenco"/>
              <w:numPr>
                <w:ilvl w:val="0"/>
                <w:numId w:val="33"/>
              </w:numPr>
              <w:spacing w:before="120" w:after="120"/>
              <w:ind w:left="360" w:right="53" w:hanging="360"/>
              <w:jc w:val="both"/>
              <w:rPr>
                <w:rFonts w:ascii="Arial" w:hAnsi="Arial" w:cs="Arial"/>
                <w:sz w:val="16"/>
                <w:szCs w:val="16"/>
              </w:rPr>
            </w:pPr>
            <w:r>
              <w:rPr>
                <w:rFonts w:cs="Arial" w:ascii="Arial" w:hAnsi="Arial"/>
                <w:i/>
                <w:sz w:val="14"/>
                <w:szCs w:val="16"/>
              </w:rPr>
              <w:t>È prevista la possibilità di richiedere la compatibilità paesaggistica, per evitare il ripristino. (Art. 167 c. 4 e 5 D. Lgs. n. 42/04).</w:t>
            </w:r>
          </w:p>
          <w:p>
            <w:pPr>
              <w:pStyle w:val="Paragrafoelenco"/>
              <w:numPr>
                <w:ilvl w:val="0"/>
                <w:numId w:val="33"/>
              </w:numPr>
              <w:spacing w:before="120" w:after="120"/>
              <w:ind w:left="360" w:right="53" w:hanging="360"/>
              <w:jc w:val="both"/>
              <w:rPr>
                <w:rFonts w:ascii="Arial" w:hAnsi="Arial" w:cs="Arial"/>
                <w:sz w:val="16"/>
                <w:szCs w:val="16"/>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(A.10)</w:t>
            </w:r>
          </w:p>
          <w:p>
            <w:pPr>
              <w:pStyle w:val="Nessunaspaziatura"/>
              <w:spacing w:before="120" w:after="120"/>
              <w:jc w:val="both"/>
              <w:rPr>
                <w:rFonts w:ascii="Arial" w:hAnsi="Arial" w:cs="Arial"/>
                <w:sz w:val="16"/>
                <w:szCs w:val="16"/>
              </w:rPr>
            </w:pPr>
            <w:r>
              <w:rPr>
                <w:rFonts w:cs="Arial" w:ascii="Arial" w:hAnsi="Arial"/>
                <w:sz w:val="16"/>
                <w:szCs w:val="16"/>
              </w:rPr>
              <w:t>Opere di manutenzione e adeguamento degli spazi esterni, pubblici o privati, relative a manufatti esistenti, quali marciapiedi, banchine stradali, aiuole, componenti di arredo urbano, purché eseguite nel rispetto delle caratteristiche morfo-tipologiche, dei materiali e delle finiture preesistenti, e dei caratteri tipici del contesto locale.</w:t>
            </w:r>
          </w:p>
          <w:p>
            <w:pPr>
              <w:pStyle w:val="Nessunaspaziatura"/>
              <w:spacing w:before="120" w:after="120"/>
              <w:jc w:val="both"/>
              <w:rPr/>
            </w:pPr>
            <w:r>
              <w:rPr>
                <w:rFonts w:cs="Arial" w:ascii="Arial" w:hAnsi="Arial"/>
                <w:b/>
                <w:i/>
                <w:sz w:val="14"/>
                <w:szCs w:val="18"/>
              </w:rPr>
              <w:t>Note.</w:t>
            </w:r>
          </w:p>
          <w:p>
            <w:pPr>
              <w:pStyle w:val="Nessunaspaziatura"/>
              <w:numPr>
                <w:ilvl w:val="0"/>
                <w:numId w:val="55"/>
              </w:numPr>
              <w:spacing w:before="120" w:after="120"/>
              <w:jc w:val="both"/>
              <w:rPr>
                <w:rFonts w:ascii="Arial" w:hAnsi="Arial" w:cs="Arial"/>
                <w:sz w:val="16"/>
                <w:szCs w:val="18"/>
              </w:rPr>
            </w:pPr>
            <w:r>
              <w:rPr>
                <w:rFonts w:cs="Arial" w:ascii="Arial" w:hAnsi="Arial"/>
                <w:i/>
                <w:sz w:val="14"/>
                <w:szCs w:val="18"/>
              </w:rPr>
              <w:t xml:space="preserve">Trattasi, di opere di manutenzione ordinaria AEL </w:t>
            </w:r>
            <w:r>
              <w:rPr>
                <w:rFonts w:cs="Arial" w:ascii="Arial" w:hAnsi="Arial"/>
                <w:i/>
                <w:sz w:val="12"/>
                <w:szCs w:val="18"/>
              </w:rPr>
              <w:t>(secondo il caso)</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8"/>
              </w:rPr>
              <w:t xml:space="preserve">Trattasi di opere di man. Straordinaria. </w:t>
            </w:r>
            <w:r>
              <w:rPr>
                <w:rFonts w:cs="Arial" w:ascii="Arial" w:hAnsi="Arial"/>
                <w:i/>
                <w:sz w:val="14"/>
                <w:szCs w:val="16"/>
              </w:rPr>
              <w:t xml:space="preserve">CILA </w:t>
            </w:r>
            <w:r>
              <w:rPr>
                <w:rFonts w:cs="Arial" w:ascii="Arial" w:hAnsi="Arial"/>
                <w:i/>
                <w:sz w:val="12"/>
                <w:szCs w:val="18"/>
              </w:rPr>
              <w:t>(secondo il caso)</w:t>
            </w:r>
            <w:r>
              <w:rPr>
                <w:rFonts w:cs="Arial" w:ascii="Arial" w:hAnsi="Arial"/>
                <w:sz w:val="18"/>
                <w:szCs w:val="18"/>
              </w:rPr>
              <w:t xml:space="preserve">. </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55"/>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55"/>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Nessunaspaziatura"/>
              <w:numPr>
                <w:ilvl w:val="0"/>
                <w:numId w:val="55"/>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(B.10)</w:t>
            </w:r>
          </w:p>
          <w:p>
            <w:pPr>
              <w:pStyle w:val="Nessunaspaziatura"/>
              <w:spacing w:before="120" w:after="120"/>
              <w:jc w:val="both"/>
              <w:rPr/>
            </w:pPr>
            <w:r>
              <w:rPr>
                <w:rFonts w:cs="Arial" w:ascii="Arial" w:hAnsi="Arial"/>
                <w:sz w:val="16"/>
                <w:szCs w:val="16"/>
              </w:rPr>
              <w:t xml:space="preserve">Installazione di cabine per impianti tecnologici a rete, o colonnine modulari, ovvero sostituzione delle medesime con altre diverse per tipologia, dimensioni e localizzazione. </w:t>
            </w:r>
          </w:p>
          <w:p>
            <w:pPr>
              <w:pStyle w:val="Nessunaspaziatura"/>
              <w:spacing w:before="120" w:after="120"/>
              <w:jc w:val="both"/>
              <w:rPr/>
            </w:pPr>
            <w:r>
              <w:rPr>
                <w:rFonts w:cs="Arial" w:ascii="Arial" w:hAnsi="Arial"/>
                <w:b/>
                <w:i/>
                <w:sz w:val="14"/>
                <w:szCs w:val="18"/>
              </w:rPr>
              <w:t>Note.</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8"/>
              </w:rPr>
              <w:t>Trattasi di opere pertinenziali e di manutenzione straordinaria.</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Titolo abilitativo edilizio: CILA.</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(A.11)</w:t>
            </w:r>
          </w:p>
          <w:p>
            <w:pPr>
              <w:pStyle w:val="Nessunaspaziatura"/>
              <w:spacing w:before="120" w:after="120"/>
              <w:jc w:val="both"/>
              <w:rPr>
                <w:rFonts w:ascii="Arial" w:hAnsi="Arial" w:cs="Arial"/>
                <w:sz w:val="16"/>
                <w:szCs w:val="16"/>
              </w:rPr>
            </w:pPr>
            <w:r>
              <w:rPr>
                <w:rFonts w:cs="Arial" w:ascii="Arial" w:hAnsi="Arial"/>
                <w:sz w:val="16"/>
                <w:szCs w:val="16"/>
              </w:rPr>
              <w:t>Opere di urbanizzazione primaria previste in piani attuativi già valutati ai fini paesaggistici, ove oggetto di accordi di collaborazione tra il Ministero, le Regioni e gli Enti Locali o di specifica disciplina contenuta nel piano paesaggistico approvato ai sensi dell’art. 143 del codice.</w:t>
            </w:r>
          </w:p>
          <w:p>
            <w:pPr>
              <w:pStyle w:val="Nessunaspaziatura"/>
              <w:spacing w:before="120" w:after="120"/>
              <w:jc w:val="both"/>
              <w:rPr/>
            </w:pPr>
            <w:r>
              <w:rPr>
                <w:rFonts w:cs="Arial" w:ascii="Arial" w:hAnsi="Arial"/>
                <w:b/>
                <w:i/>
                <w:sz w:val="14"/>
                <w:szCs w:val="18"/>
              </w:rPr>
              <w:t>Note.</w:t>
            </w:r>
          </w:p>
          <w:p>
            <w:pPr>
              <w:pStyle w:val="Nessunaspaziatura"/>
              <w:spacing w:before="120" w:after="120"/>
              <w:jc w:val="both"/>
              <w:rPr/>
            </w:pPr>
            <w:r>
              <w:rPr>
                <w:rFonts w:cs="Arial" w:ascii="Arial" w:hAnsi="Arial"/>
                <w:i/>
                <w:sz w:val="14"/>
                <w:szCs w:val="18"/>
              </w:rPr>
              <w:t>In questo caso è necessario:</w:t>
            </w:r>
          </w:p>
          <w:p>
            <w:pPr>
              <w:pStyle w:val="Nessunaspaziatura"/>
              <w:numPr>
                <w:ilvl w:val="0"/>
                <w:numId w:val="67"/>
              </w:numPr>
              <w:spacing w:before="120" w:after="120"/>
              <w:jc w:val="both"/>
              <w:rPr>
                <w:rFonts w:ascii="Arial" w:hAnsi="Arial" w:cs="Arial"/>
                <w:i/>
                <w:i/>
                <w:sz w:val="14"/>
                <w:szCs w:val="18"/>
              </w:rPr>
            </w:pPr>
            <w:r>
              <w:rPr>
                <w:rFonts w:cs="Arial" w:ascii="Arial" w:hAnsi="Arial"/>
                <w:i/>
                <w:sz w:val="14"/>
                <w:szCs w:val="18"/>
              </w:rPr>
              <w:t>Se le opere sono realizzate dal Comune necessita: la deliberazione e la validazione del progetto.</w:t>
            </w:r>
          </w:p>
          <w:p>
            <w:pPr>
              <w:pStyle w:val="Nessunaspaziatura"/>
              <w:numPr>
                <w:ilvl w:val="0"/>
                <w:numId w:val="67"/>
              </w:numPr>
              <w:spacing w:before="120" w:after="120"/>
              <w:jc w:val="both"/>
              <w:rPr>
                <w:rFonts w:ascii="Arial" w:hAnsi="Arial" w:cs="Arial"/>
                <w:sz w:val="18"/>
                <w:szCs w:val="18"/>
              </w:rPr>
            </w:pPr>
            <w:r>
              <w:rPr>
                <w:rFonts w:cs="Arial" w:ascii="Arial" w:hAnsi="Arial"/>
                <w:i/>
                <w:sz w:val="14"/>
                <w:szCs w:val="18"/>
              </w:rPr>
              <w:t>Se le opere sono realizzate da un privato: Il Permesso di costruire.</w:t>
            </w:r>
            <w:r>
              <w:rPr>
                <w:rFonts w:cs="Arial" w:ascii="Arial" w:hAnsi="Arial"/>
                <w:i/>
                <w:sz w:val="14"/>
                <w:szCs w:val="16"/>
              </w:rPr>
              <w:t xml:space="preserve"> In caso d’abuso: (</w:t>
            </w:r>
            <w:r>
              <w:rPr>
                <w:rFonts w:cs="Arial" w:ascii="Arial" w:hAnsi="Arial"/>
                <w:b/>
                <w:i/>
                <w:sz w:val="14"/>
                <w:szCs w:val="16"/>
              </w:rPr>
              <w:t>Reato</w:t>
            </w:r>
            <w:r>
              <w:rPr>
                <w:rFonts w:cs="Arial" w:ascii="Arial" w:hAnsi="Arial"/>
                <w:i/>
                <w:sz w:val="14"/>
                <w:szCs w:val="16"/>
              </w:rPr>
              <w:t xml:space="preserve"> di cui all’art. 44 DPR n. 380/01).</w:t>
            </w:r>
          </w:p>
          <w:p>
            <w:pPr>
              <w:pStyle w:val="Nessunaspaziatura"/>
              <w:numPr>
                <w:ilvl w:val="0"/>
                <w:numId w:val="67"/>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(B.11)</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Interventi puntuali di adeguamento della viabilità esistente, quali: sistemazioni di rotatorie, riconfigurazione di incroci stradali, realizzazione di banchine, pensiline, marciapiedi e percorsi ciclabili manufatti necessari per la sicurezza della circolazione, realizzazione di parcheggi a raso con fondo drenante o che assicuri adeguata permeabilità del suolo.</w:t>
            </w:r>
          </w:p>
          <w:p>
            <w:pPr>
              <w:pStyle w:val="Nessunaspaziatura"/>
              <w:spacing w:before="120" w:after="120"/>
              <w:jc w:val="both"/>
              <w:rPr/>
            </w:pPr>
            <w:r>
              <w:rPr>
                <w:rFonts w:cs="Arial" w:ascii="Arial" w:hAnsi="Arial"/>
                <w:b/>
                <w:i/>
                <w:sz w:val="14"/>
                <w:szCs w:val="18"/>
              </w:rPr>
              <w:t>Note.</w:t>
            </w:r>
          </w:p>
          <w:p>
            <w:pPr>
              <w:pStyle w:val="Nessunaspaziatura"/>
              <w:numPr>
                <w:ilvl w:val="0"/>
                <w:numId w:val="36"/>
              </w:numPr>
              <w:spacing w:before="120" w:after="120"/>
              <w:jc w:val="both"/>
              <w:rPr/>
            </w:pPr>
            <w:r>
              <w:rPr>
                <w:rFonts w:cs="Arial" w:ascii="Arial" w:hAnsi="Arial"/>
                <w:i/>
                <w:sz w:val="14"/>
                <w:szCs w:val="18"/>
              </w:rPr>
              <w:t>Se le opere sono realizzate dal Comune necessita: la deliberazione e la validazione del progetto.</w:t>
            </w:r>
          </w:p>
          <w:p>
            <w:pPr>
              <w:pStyle w:val="Nessunaspaziatura"/>
              <w:numPr>
                <w:ilvl w:val="0"/>
                <w:numId w:val="36"/>
              </w:numPr>
              <w:spacing w:before="120" w:after="120"/>
              <w:jc w:val="both"/>
              <w:rPr>
                <w:rFonts w:ascii="Arial" w:hAnsi="Arial" w:cs="Arial"/>
                <w:i/>
                <w:i/>
                <w:sz w:val="14"/>
                <w:szCs w:val="18"/>
              </w:rPr>
            </w:pPr>
            <w:r>
              <w:rPr>
                <w:rFonts w:cs="Arial" w:ascii="Arial" w:hAnsi="Arial"/>
                <w:i/>
                <w:sz w:val="14"/>
                <w:szCs w:val="18"/>
              </w:rPr>
              <w:t>Se le opere sono realizzate da un privato: Il Permesso di costruire, con le autorizzazioni dovute di settore, ai sensi del CdS.</w:t>
            </w:r>
          </w:p>
          <w:p>
            <w:pPr>
              <w:pStyle w:val="Nessunaspaziatura"/>
              <w:numPr>
                <w:ilvl w:val="0"/>
                <w:numId w:val="3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6"/>
              </w:numPr>
              <w:spacing w:before="120" w:after="120"/>
              <w:jc w:val="both"/>
              <w:rPr>
                <w:rFonts w:ascii="Arial" w:hAnsi="Arial" w:cs="Arial"/>
                <w:i/>
                <w:i/>
                <w:sz w:val="14"/>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6"/>
              </w:numPr>
              <w:spacing w:before="120" w:after="120"/>
              <w:jc w:val="both"/>
              <w:rPr>
                <w:rFonts w:ascii="Arial" w:hAnsi="Arial" w:cs="Arial"/>
                <w:i/>
                <w:i/>
                <w:sz w:val="14"/>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(A.12)</w:t>
            </w:r>
          </w:p>
          <w:p>
            <w:pPr>
              <w:pStyle w:val="Nessunaspaziatura"/>
              <w:spacing w:before="120" w:after="120"/>
              <w:jc w:val="both"/>
              <w:rPr>
                <w:rFonts w:ascii="Arial" w:hAnsi="Arial" w:cs="Arial"/>
                <w:sz w:val="16"/>
                <w:szCs w:val="16"/>
              </w:rPr>
            </w:pPr>
            <w:r>
              <w:rPr>
                <w:rFonts w:cs="Arial" w:ascii="Arial" w:hAnsi="Arial"/>
                <w:sz w:val="16"/>
                <w:szCs w:val="16"/>
              </w:rPr>
              <w:t xml:space="preserve">Interventi da eseguirsi nelle aree di pertinenza degli edifici non comportanti significative modifiche degli assetti planimetrici e vegetazionali, quali l'adeguamento di spazi pavimentati, </w:t>
            </w:r>
          </w:p>
          <w:p>
            <w:pPr>
              <w:pStyle w:val="Nessunaspaziatura"/>
              <w:numPr>
                <w:ilvl w:val="0"/>
                <w:numId w:val="16"/>
              </w:numPr>
              <w:spacing w:before="120" w:after="120"/>
              <w:jc w:val="both"/>
              <w:rPr>
                <w:rFonts w:ascii="Arial" w:hAnsi="Arial" w:cs="Arial"/>
                <w:sz w:val="16"/>
                <w:szCs w:val="16"/>
              </w:rPr>
            </w:pPr>
            <w:r>
              <w:rPr>
                <w:rFonts w:cs="Arial" w:ascii="Arial" w:hAnsi="Arial"/>
                <w:sz w:val="16"/>
                <w:szCs w:val="16"/>
              </w:rPr>
              <w:t xml:space="preserve">La realizzazione di camminamenti, sistemazioni a verde e opere consimili che non incidano sulla morfologia del terreno, nonché, nelle medesime aree. </w:t>
            </w:r>
            <w:r>
              <w:rPr>
                <w:rFonts w:cs="Arial" w:ascii="Arial" w:hAnsi="Arial"/>
                <w:i/>
                <w:sz w:val="16"/>
                <w:szCs w:val="16"/>
              </w:rPr>
              <w:t>(AEL)</w:t>
            </w:r>
          </w:p>
          <w:p>
            <w:pPr>
              <w:pStyle w:val="Nessunaspaziatura"/>
              <w:numPr>
                <w:ilvl w:val="0"/>
                <w:numId w:val="16"/>
              </w:numPr>
              <w:spacing w:before="120" w:after="120"/>
              <w:jc w:val="both"/>
              <w:rPr>
                <w:rFonts w:ascii="Arial" w:hAnsi="Arial" w:cs="Arial"/>
                <w:i/>
                <w:i/>
                <w:sz w:val="16"/>
                <w:szCs w:val="16"/>
              </w:rPr>
            </w:pPr>
            <w:r>
              <w:rPr>
                <w:rFonts w:cs="Arial" w:ascii="Arial" w:hAnsi="Arial"/>
                <w:sz w:val="16"/>
                <w:szCs w:val="16"/>
              </w:rPr>
              <w:t xml:space="preserve">La demolizione parziale o totale, senza ricostruzione, di volumi tecnici e manufatti accessori privi di valenza architettonica, storica o testimoniale. </w:t>
            </w:r>
            <w:r>
              <w:rPr>
                <w:rFonts w:cs="Arial" w:ascii="Arial" w:hAnsi="Arial"/>
                <w:i/>
                <w:sz w:val="16"/>
                <w:szCs w:val="16"/>
              </w:rPr>
              <w:t>(SCIA normale/CILA)</w:t>
            </w:r>
          </w:p>
          <w:p>
            <w:pPr>
              <w:pStyle w:val="Nessunaspaziatura"/>
              <w:numPr>
                <w:ilvl w:val="0"/>
                <w:numId w:val="16"/>
              </w:numPr>
              <w:spacing w:before="120" w:after="120"/>
              <w:jc w:val="both"/>
              <w:rPr>
                <w:rFonts w:ascii="Arial" w:hAnsi="Arial" w:cs="Arial"/>
                <w:sz w:val="16"/>
                <w:szCs w:val="16"/>
              </w:rPr>
            </w:pPr>
            <w:r>
              <w:rPr>
                <w:rFonts w:cs="Arial" w:ascii="Arial" w:hAnsi="Arial"/>
                <w:sz w:val="16"/>
                <w:szCs w:val="16"/>
              </w:rPr>
              <w:t xml:space="preserve">L’installazione di serre ad uso domestico con superficie non superiore a 20 mq, a condizione che tali interventi non interessino i beni dì cui all'articolo 136, comma 1, lettera b) del Codice. </w:t>
            </w:r>
            <w:r>
              <w:rPr>
                <w:rFonts w:cs="Arial" w:ascii="Arial" w:hAnsi="Arial"/>
                <w:i/>
                <w:sz w:val="16"/>
                <w:szCs w:val="16"/>
              </w:rPr>
              <w:t>(CILA)</w:t>
            </w:r>
          </w:p>
          <w:p>
            <w:pPr>
              <w:pStyle w:val="Nessunaspaziatura"/>
              <w:spacing w:before="120" w:after="120"/>
              <w:jc w:val="both"/>
              <w:rPr/>
            </w:pPr>
            <w:r>
              <w:rPr>
                <w:rFonts w:cs="Arial" w:ascii="Arial" w:hAnsi="Arial"/>
                <w:b/>
                <w:i/>
                <w:sz w:val="14"/>
                <w:szCs w:val="18"/>
              </w:rPr>
              <w:t>Note.</w:t>
            </w:r>
          </w:p>
          <w:p>
            <w:pPr>
              <w:pStyle w:val="Nessunaspaziatura"/>
              <w:numPr>
                <w:ilvl w:val="0"/>
                <w:numId w:val="16"/>
              </w:numPr>
              <w:spacing w:before="120" w:after="120"/>
              <w:jc w:val="both"/>
              <w:rPr>
                <w:rFonts w:ascii="Arial" w:hAnsi="Arial" w:cs="Arial"/>
                <w:i/>
                <w:i/>
                <w:sz w:val="14"/>
                <w:szCs w:val="18"/>
              </w:rPr>
            </w:pPr>
            <w:r>
              <w:rPr>
                <w:rFonts w:cs="Arial" w:ascii="Arial" w:hAnsi="Arial"/>
                <w:i/>
                <w:sz w:val="14"/>
                <w:szCs w:val="18"/>
              </w:rPr>
              <w:t>Trattasi di opere di manutenzione ordinaria o straordinaria.</w:t>
            </w:r>
          </w:p>
          <w:p>
            <w:pPr>
              <w:pStyle w:val="Nessunaspaziatura"/>
              <w:numPr>
                <w:ilvl w:val="0"/>
                <w:numId w:val="16"/>
              </w:numPr>
              <w:spacing w:before="120" w:after="120"/>
              <w:jc w:val="both"/>
              <w:rPr>
                <w:rFonts w:ascii="Arial" w:hAnsi="Arial" w:cs="Arial"/>
                <w:sz w:val="18"/>
                <w:szCs w:val="18"/>
              </w:rPr>
            </w:pPr>
            <w:r>
              <w:rPr>
                <w:rFonts w:cs="Arial" w:ascii="Arial" w:hAnsi="Arial"/>
                <w:i/>
                <w:sz w:val="14"/>
                <w:szCs w:val="16"/>
              </w:rPr>
              <w:t>La presente voce non si applica agli immobili e aree di notevole interesse pubblico, di cui all’art. 136 citato, (art. 4 c. 1). (Serve l’autorizzazione semplificata, vedi: B14)</w:t>
            </w:r>
          </w:p>
          <w:p>
            <w:pPr>
              <w:pStyle w:val="Nessunaspaziatura"/>
              <w:numPr>
                <w:ilvl w:val="0"/>
                <w:numId w:val="16"/>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16"/>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16"/>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16"/>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(B.12)</w:t>
            </w:r>
          </w:p>
          <w:p>
            <w:pPr>
              <w:pStyle w:val="Nessunaspaziatura"/>
              <w:spacing w:before="120" w:after="120"/>
              <w:jc w:val="both"/>
              <w:rPr/>
            </w:pPr>
            <w:r>
              <w:rPr>
                <w:rFonts w:cs="Arial" w:ascii="Arial" w:hAnsi="Arial"/>
                <w:sz w:val="16"/>
                <w:szCs w:val="16"/>
              </w:rPr>
              <w:t>Interventi sistematici di arredo urbano comportanti l'installazione di manufatti e componenti, compresi gli impianti di pubblica illuminazione.</w:t>
            </w:r>
          </w:p>
          <w:p>
            <w:pPr>
              <w:pStyle w:val="Nessunaspaziatura"/>
              <w:spacing w:before="120" w:after="120"/>
              <w:jc w:val="both"/>
              <w:rPr/>
            </w:pPr>
            <w:r>
              <w:rPr>
                <w:rFonts w:cs="Arial" w:ascii="Arial" w:hAnsi="Arial"/>
                <w:b/>
                <w:i/>
                <w:sz w:val="14"/>
                <w:szCs w:val="18"/>
              </w:rPr>
              <w:t>Note.</w:t>
            </w:r>
          </w:p>
          <w:p>
            <w:pPr>
              <w:pStyle w:val="Nessunaspaziatura"/>
              <w:numPr>
                <w:ilvl w:val="0"/>
                <w:numId w:val="68"/>
              </w:numPr>
              <w:spacing w:before="120" w:after="120"/>
              <w:jc w:val="both"/>
              <w:rPr/>
            </w:pPr>
            <w:r>
              <w:rPr>
                <w:rFonts w:cs="Arial" w:ascii="Arial" w:hAnsi="Arial"/>
                <w:i/>
                <w:sz w:val="14"/>
                <w:szCs w:val="18"/>
              </w:rPr>
              <w:t>Se le opere sono realizzate dal Comune, necessita: la deliberazione e la validazione del progetto.</w:t>
            </w:r>
          </w:p>
          <w:p>
            <w:pPr>
              <w:pStyle w:val="Nessunaspaziatura"/>
              <w:numPr>
                <w:ilvl w:val="0"/>
                <w:numId w:val="68"/>
              </w:numPr>
              <w:spacing w:before="120" w:after="120"/>
              <w:jc w:val="both"/>
              <w:rPr>
                <w:rFonts w:ascii="Arial" w:hAnsi="Arial" w:cs="Arial"/>
                <w:i/>
                <w:i/>
                <w:sz w:val="14"/>
                <w:szCs w:val="18"/>
              </w:rPr>
            </w:pPr>
            <w:r>
              <w:rPr>
                <w:rFonts w:cs="Arial" w:ascii="Arial" w:hAnsi="Arial"/>
                <w:i/>
                <w:sz w:val="14"/>
                <w:szCs w:val="18"/>
              </w:rPr>
              <w:t>Se le opere sono realizzate da un privato: Il Permesso di costruire, con le autorizzazioni dovute di settore.</w:t>
            </w:r>
          </w:p>
          <w:p>
            <w:pPr>
              <w:pStyle w:val="Nessunaspaziatura"/>
              <w:numPr>
                <w:ilvl w:val="0"/>
                <w:numId w:val="68"/>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68"/>
              </w:numPr>
              <w:spacing w:before="120" w:after="120"/>
              <w:jc w:val="both"/>
              <w:rPr>
                <w:rFonts w:ascii="Arial" w:hAnsi="Arial" w:cs="Arial"/>
                <w:i/>
                <w:i/>
                <w:sz w:val="14"/>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68"/>
              </w:numPr>
              <w:spacing w:before="120" w:after="120"/>
              <w:jc w:val="both"/>
              <w:rPr>
                <w:rFonts w:ascii="Arial" w:hAnsi="Arial" w:cs="Arial"/>
                <w:i/>
                <w:i/>
                <w:sz w:val="14"/>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(A.13)</w:t>
            </w:r>
          </w:p>
          <w:p>
            <w:pPr>
              <w:pStyle w:val="Normal"/>
              <w:spacing w:lineRule="auto" w:line="237" w:before="120" w:after="120"/>
              <w:ind w:left="4" w:hanging="0"/>
              <w:jc w:val="both"/>
              <w:rPr>
                <w:rFonts w:ascii="Arial" w:hAnsi="Arial" w:cs="Arial"/>
                <w:sz w:val="16"/>
                <w:szCs w:val="16"/>
              </w:rPr>
            </w:pPr>
            <w:r>
              <w:rPr>
                <w:rFonts w:eastAsia="Times New Roman" w:cs="Arial" w:ascii="Arial" w:hAnsi="Arial"/>
                <w:sz w:val="16"/>
                <w:szCs w:val="16"/>
              </w:rPr>
              <w:t xml:space="preserve">Interventi di manutenzione, sostituzione o adeguamento di cancelli, recinzioni, muri di cinta o di contenimento del terreno, inserimento di elementi antintrusione sui cancelli, le recinzioni e sui muri di cinta eseguiti nel rispetto delle caratteristiche morfo-tipologiche, dei materiali e delle finiture esistenti che non interessino i beni vincolati </w:t>
            </w:r>
            <w:r>
              <w:rPr>
                <w:rFonts w:eastAsia="Times New Roman" w:cs="Arial" w:ascii="Arial" w:hAnsi="Arial"/>
                <w:i/>
                <w:sz w:val="16"/>
                <w:szCs w:val="16"/>
              </w:rPr>
              <w:t>ai sensi dei Codice, articolo 136, comma l, lettere a), b) e c)</w:t>
            </w:r>
            <w:r>
              <w:rPr>
                <w:rFonts w:eastAsia="Times New Roman" w:cs="Arial" w:ascii="Arial" w:hAnsi="Arial"/>
                <w:sz w:val="16"/>
                <w:szCs w:val="16"/>
              </w:rPr>
              <w:t xml:space="preserve"> limitatamente, per quest'ultima, agli immobili di interesse storico-architettonico o storico- 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Paragrafoelenco"/>
              <w:numPr>
                <w:ilvl w:val="0"/>
                <w:numId w:val="28"/>
              </w:numPr>
              <w:spacing w:before="120" w:after="120"/>
              <w:ind w:left="360" w:right="50" w:hanging="360"/>
              <w:jc w:val="both"/>
              <w:rPr>
                <w:rFonts w:ascii="Arial" w:hAnsi="Arial" w:cs="Arial"/>
                <w:i/>
                <w:i/>
                <w:sz w:val="14"/>
                <w:szCs w:val="16"/>
              </w:rPr>
            </w:pPr>
            <w:r>
              <w:rPr>
                <w:rFonts w:cs="Arial" w:ascii="Arial" w:hAnsi="Arial"/>
                <w:i/>
                <w:sz w:val="14"/>
                <w:szCs w:val="16"/>
              </w:rPr>
              <w:t xml:space="preserve">Trattasi di opere di manutenzione straordinaria. </w:t>
            </w:r>
          </w:p>
          <w:p>
            <w:pPr>
              <w:pStyle w:val="Paragrafoelenco"/>
              <w:numPr>
                <w:ilvl w:val="0"/>
                <w:numId w:val="28"/>
              </w:numPr>
              <w:spacing w:before="120" w:after="120"/>
              <w:ind w:left="360" w:right="50" w:hanging="360"/>
              <w:jc w:val="both"/>
              <w:rPr/>
            </w:pPr>
            <w:r>
              <w:rPr>
                <w:rFonts w:cs="Arial" w:ascii="Arial" w:hAnsi="Arial"/>
                <w:i/>
                <w:sz w:val="14"/>
                <w:szCs w:val="16"/>
              </w:rPr>
              <w:t>Tirolo abilitativo edilizio: CILA</w:t>
            </w:r>
          </w:p>
          <w:p>
            <w:pPr>
              <w:pStyle w:val="Paragrafoelenco"/>
              <w:numPr>
                <w:ilvl w:val="0"/>
                <w:numId w:val="28"/>
              </w:numPr>
              <w:spacing w:before="120" w:after="120"/>
              <w:ind w:left="360" w:right="50" w:hanging="360"/>
              <w:jc w:val="both"/>
              <w:rPr>
                <w:rFonts w:ascii="Arial" w:hAnsi="Arial" w:cs="Arial"/>
                <w:sz w:val="16"/>
                <w:szCs w:val="16"/>
              </w:rPr>
            </w:pPr>
            <w:r>
              <w:rPr>
                <w:rFonts w:cs="Arial" w:ascii="Arial" w:hAnsi="Arial"/>
                <w:i/>
                <w:sz w:val="14"/>
                <w:szCs w:val="16"/>
              </w:rPr>
              <w:t>La presente voce non si applica agli immobili ed aree di notevole interesse pubblico, di cui all’art. 136 citato, (art. 4 c. 1).</w:t>
            </w:r>
          </w:p>
          <w:p>
            <w:pPr>
              <w:pStyle w:val="Nessunaspaziatura"/>
              <w:numPr>
                <w:ilvl w:val="0"/>
                <w:numId w:val="28"/>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28"/>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28"/>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DPR n. 380/01. </w:t>
            </w:r>
            <w:r>
              <w:rPr>
                <w:rFonts w:cs="Arial" w:ascii="Arial" w:hAnsi="Arial"/>
                <w:i/>
                <w:sz w:val="14"/>
                <w:szCs w:val="16"/>
              </w:rPr>
              <w:t>(O legge regionale).</w:t>
            </w:r>
          </w:p>
          <w:p>
            <w:pPr>
              <w:pStyle w:val="Paragrafoelenco"/>
              <w:numPr>
                <w:ilvl w:val="0"/>
                <w:numId w:val="28"/>
              </w:numPr>
              <w:spacing w:before="120" w:after="120"/>
              <w:ind w:left="360" w:right="50" w:hanging="360"/>
              <w:jc w:val="both"/>
              <w:rPr>
                <w:rFonts w:ascii="Arial" w:hAnsi="Arial" w:cs="Arial"/>
                <w:sz w:val="16"/>
                <w:szCs w:val="16"/>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(B.13)</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 xml:space="preserve">Opere di urbanizzazione primaria previste in piani attuativi già valutati ai fini paesaggistici, ove non siano oggetto di accordi di collaborazione tra il Ministero, le </w:t>
            </w:r>
            <w:r>
              <w:rPr>
                <w:rFonts w:cs="Arial" w:ascii="Arial" w:hAnsi="Arial"/>
                <w:sz w:val="16"/>
                <w:szCs w:val="16"/>
              </w:rPr>
              <w:t>Regioni</w:t>
            </w:r>
            <w:r>
              <w:rPr>
                <w:rFonts w:eastAsia="Times New Roman" w:cs="Arial" w:ascii="Arial" w:hAnsi="Arial"/>
                <w:sz w:val="16"/>
                <w:szCs w:val="16"/>
              </w:rPr>
              <w:t xml:space="preserve"> e gli Enti Locali o di specifica disciplina contenuta nel piano paesaggistico approvato ai sensi dell’art. 143 del codice.</w:t>
            </w:r>
          </w:p>
          <w:p>
            <w:pPr>
              <w:pStyle w:val="Nessunaspaziatura"/>
              <w:spacing w:before="120" w:after="120"/>
              <w:jc w:val="both"/>
              <w:rPr/>
            </w:pPr>
            <w:r>
              <w:rPr>
                <w:rFonts w:cs="Arial" w:ascii="Arial" w:hAnsi="Arial"/>
                <w:b/>
                <w:i/>
                <w:sz w:val="14"/>
                <w:szCs w:val="18"/>
              </w:rPr>
              <w:t>Note.</w:t>
            </w:r>
          </w:p>
          <w:p>
            <w:pPr>
              <w:pStyle w:val="Nessunaspaziatura"/>
              <w:numPr>
                <w:ilvl w:val="0"/>
                <w:numId w:val="40"/>
              </w:numPr>
              <w:spacing w:before="120" w:after="120"/>
              <w:jc w:val="both"/>
              <w:rPr/>
            </w:pPr>
            <w:r>
              <w:rPr>
                <w:rFonts w:cs="Arial" w:ascii="Arial" w:hAnsi="Arial"/>
                <w:i/>
                <w:sz w:val="14"/>
                <w:szCs w:val="16"/>
              </w:rPr>
              <w:t>Se la Regione ha stipulato accordi con il Ministero l’intervento è esonerato dall’obbligo dell’autorizzazione paesaggistica semplificata, (art. 4 c. 3).</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8"/>
              </w:rPr>
              <w:t>Se le opere sono realizzate dal Comune, necessita: la deliberazione e la validazione del progetto.</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8"/>
              </w:rPr>
              <w:t>Se le opere sono realizzate da un privato: Il Permesso di costruire con le autorizzazioni dovute di settore.</w:t>
            </w:r>
          </w:p>
          <w:p>
            <w:pPr>
              <w:pStyle w:val="Nessunaspaziatura"/>
              <w:numPr>
                <w:ilvl w:val="0"/>
                <w:numId w:val="4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0"/>
              </w:numPr>
              <w:spacing w:before="120" w:after="120"/>
              <w:jc w:val="both"/>
              <w:rPr>
                <w:rFonts w:ascii="Arial" w:hAnsi="Arial" w:cs="Arial"/>
                <w:b/>
                <w:b/>
                <w:i/>
                <w:i/>
                <w:sz w:val="14"/>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(A.14)</w:t>
            </w:r>
          </w:p>
          <w:p>
            <w:pPr>
              <w:pStyle w:val="Normal"/>
              <w:spacing w:lineRule="auto" w:line="235" w:before="120" w:after="120"/>
              <w:ind w:left="4" w:right="49" w:hanging="0"/>
              <w:jc w:val="both"/>
              <w:rPr>
                <w:rFonts w:ascii="Arial" w:hAnsi="Arial" w:eastAsia="Times New Roman" w:cs="Arial"/>
                <w:sz w:val="16"/>
                <w:szCs w:val="16"/>
              </w:rPr>
            </w:pPr>
            <w:r>
              <w:rPr>
                <w:rFonts w:eastAsia="Times New Roman" w:cs="Arial" w:ascii="Arial" w:hAnsi="Arial"/>
                <w:sz w:val="16"/>
                <w:szCs w:val="16"/>
              </w:rPr>
              <w:t xml:space="preserve">Sostituzione o messa a dimora di alberi e arbusti, singoli o in gruppi, in arce pubbliche o private, eseguita con esemplari adulti della stessa specie o di specie autoctone o comunque storicamente naturalizzate e tipiche dei luoghi, purché tali interventi non interessino i beni di </w:t>
            </w:r>
            <w:r>
              <w:rPr>
                <w:rFonts w:eastAsia="Times New Roman" w:cs="Arial" w:ascii="Arial" w:hAnsi="Arial"/>
                <w:i/>
                <w:sz w:val="16"/>
                <w:szCs w:val="16"/>
              </w:rPr>
              <w:t>cui all'articolo 136, comma 1, lettere a) e b) del Codice</w:t>
            </w:r>
            <w:r>
              <w:rPr>
                <w:rFonts w:eastAsia="Times New Roman" w:cs="Arial" w:ascii="Arial" w:hAnsi="Arial"/>
                <w:sz w:val="16"/>
                <w:szCs w:val="16"/>
              </w:rPr>
              <w:t>, ferma l'autorizzazione degli uffici competenti, ove prevista.</w:t>
            </w:r>
          </w:p>
          <w:p>
            <w:pPr>
              <w:pStyle w:val="Nessunaspaziatura"/>
              <w:spacing w:before="120" w:after="120"/>
              <w:jc w:val="both"/>
              <w:rPr/>
            </w:pPr>
            <w:r>
              <w:rPr>
                <w:rFonts w:cs="Arial" w:ascii="Arial" w:hAnsi="Arial"/>
                <w:b/>
                <w:i/>
                <w:sz w:val="14"/>
                <w:szCs w:val="18"/>
              </w:rPr>
              <w:t>Note.</w:t>
            </w:r>
          </w:p>
          <w:p>
            <w:pPr>
              <w:pStyle w:val="Paragrafoelenco"/>
              <w:numPr>
                <w:ilvl w:val="0"/>
                <w:numId w:val="38"/>
              </w:numPr>
              <w:spacing w:before="120" w:after="120"/>
              <w:ind w:left="360" w:right="50" w:hanging="360"/>
              <w:jc w:val="both"/>
              <w:rPr>
                <w:rFonts w:ascii="Arial" w:hAnsi="Arial" w:cs="Arial"/>
                <w:i/>
                <w:i/>
                <w:sz w:val="14"/>
                <w:szCs w:val="16"/>
              </w:rPr>
            </w:pPr>
            <w:r>
              <w:rPr>
                <w:rFonts w:cs="Arial" w:ascii="Arial" w:hAnsi="Arial"/>
                <w:i/>
                <w:sz w:val="14"/>
                <w:szCs w:val="16"/>
              </w:rPr>
              <w:t>Trattasi di un intervento soggetto alla disciplina prevista dal regolamento comunale sul verde.</w:t>
            </w:r>
          </w:p>
          <w:p>
            <w:pPr>
              <w:pStyle w:val="Paragrafoelenco"/>
              <w:numPr>
                <w:ilvl w:val="0"/>
                <w:numId w:val="38"/>
              </w:numPr>
              <w:spacing w:before="120" w:after="120"/>
              <w:ind w:left="360" w:right="50" w:hanging="360"/>
              <w:jc w:val="both"/>
              <w:rPr>
                <w:rFonts w:ascii="Arial" w:hAnsi="Arial" w:cs="Arial"/>
                <w:i/>
                <w:i/>
                <w:sz w:val="14"/>
                <w:szCs w:val="16"/>
              </w:rPr>
            </w:pPr>
            <w:r>
              <w:rPr>
                <w:rFonts w:cs="Arial" w:ascii="Arial" w:hAnsi="Arial"/>
                <w:i/>
                <w:sz w:val="14"/>
                <w:szCs w:val="16"/>
              </w:rPr>
              <w:t>Vedere anche la disciplina prevista dagli strumenti urbanistici.</w:t>
            </w:r>
          </w:p>
          <w:p>
            <w:pPr>
              <w:pStyle w:val="Nessunaspaziatura"/>
              <w:numPr>
                <w:ilvl w:val="0"/>
                <w:numId w:val="38"/>
              </w:numPr>
              <w:spacing w:before="120" w:after="120"/>
              <w:jc w:val="both"/>
              <w:rPr>
                <w:rFonts w:ascii="Arial" w:hAnsi="Arial" w:cs="Arial"/>
                <w:sz w:val="18"/>
                <w:szCs w:val="18"/>
              </w:rPr>
            </w:pPr>
            <w:r>
              <w:rPr>
                <w:rFonts w:cs="Arial" w:ascii="Arial" w:hAnsi="Arial"/>
                <w:i/>
                <w:sz w:val="14"/>
                <w:szCs w:val="16"/>
              </w:rPr>
              <w:t>La presente voce non si applica alle aree di notevole interesse pubblico, di cui all’art. 136 citato, (art. 4 c. 1).</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(B.14)</w:t>
            </w:r>
          </w:p>
          <w:p>
            <w:pPr>
              <w:pStyle w:val="Normal"/>
              <w:spacing w:lineRule="auto" w:line="235" w:before="120" w:after="120"/>
              <w:ind w:right="52" w:hanging="0"/>
              <w:jc w:val="both"/>
              <w:rPr/>
            </w:pPr>
            <w:r>
              <w:rPr>
                <w:rFonts w:eastAsia="Times New Roman" w:cs="Arial" w:ascii="Arial" w:hAnsi="Arial"/>
                <w:sz w:val="16"/>
                <w:szCs w:val="16"/>
              </w:rPr>
              <w:t>Interventi di cui alla voce A.12:</w:t>
            </w:r>
          </w:p>
          <w:p>
            <w:pPr>
              <w:pStyle w:val="Nessunaspaziatura"/>
              <w:spacing w:before="120" w:after="120"/>
              <w:jc w:val="both"/>
              <w:rPr/>
            </w:pPr>
            <w:r>
              <w:rPr>
                <w:rFonts w:cs="Arial" w:ascii="Arial" w:hAnsi="Arial"/>
                <w:i/>
                <w:sz w:val="14"/>
                <w:szCs w:val="16"/>
              </w:rPr>
              <w:t>“</w:t>
            </w:r>
            <w:r>
              <w:rPr>
                <w:rFonts w:cs="Arial" w:ascii="Arial" w:hAnsi="Arial"/>
                <w:sz w:val="14"/>
                <w:szCs w:val="16"/>
              </w:rPr>
              <w:t xml:space="preserve">Interventi da eseguirsi nelle aree di pertinenza degli edifici non comportanti significative modifiche degli assetti planimetrici e vegetazionali, quali l'adeguamento di spazi pavimentati, </w:t>
            </w:r>
          </w:p>
          <w:p>
            <w:pPr>
              <w:pStyle w:val="Nessunaspaziatura"/>
              <w:numPr>
                <w:ilvl w:val="0"/>
                <w:numId w:val="35"/>
              </w:numPr>
              <w:spacing w:before="120" w:after="120"/>
              <w:jc w:val="both"/>
              <w:rPr/>
            </w:pPr>
            <w:r>
              <w:rPr>
                <w:rFonts w:cs="Arial" w:ascii="Arial" w:hAnsi="Arial"/>
                <w:sz w:val="14"/>
                <w:szCs w:val="16"/>
              </w:rPr>
              <w:t>La realizzazione di camminamenti, sistemazioni a verde e opere consimili che non incidano sulla morfologia del terreno, nonché, nelle medesime aree. (Attività edilizia libera AEL)</w:t>
            </w:r>
          </w:p>
          <w:p>
            <w:pPr>
              <w:pStyle w:val="Nessunaspaziatura"/>
              <w:numPr>
                <w:ilvl w:val="0"/>
                <w:numId w:val="35"/>
              </w:numPr>
              <w:spacing w:before="120" w:after="120"/>
              <w:jc w:val="both"/>
              <w:rPr>
                <w:rFonts w:ascii="Arial" w:hAnsi="Arial" w:cs="Arial"/>
                <w:sz w:val="14"/>
                <w:szCs w:val="16"/>
              </w:rPr>
            </w:pPr>
            <w:r>
              <w:rPr>
                <w:rFonts w:cs="Arial" w:ascii="Arial" w:hAnsi="Arial"/>
                <w:sz w:val="14"/>
                <w:szCs w:val="16"/>
              </w:rPr>
              <w:t xml:space="preserve">La demolizione parziale o totale, senza ricostruzione, di volumi tecnici e manufatti accessori privi di valenza architettonica, storica o testimoniale. </w:t>
            </w:r>
          </w:p>
          <w:p>
            <w:pPr>
              <w:pStyle w:val="Nessunaspaziatura"/>
              <w:numPr>
                <w:ilvl w:val="0"/>
                <w:numId w:val="35"/>
              </w:numPr>
              <w:spacing w:before="120" w:after="120"/>
              <w:jc w:val="both"/>
              <w:rPr>
                <w:rFonts w:ascii="Arial" w:hAnsi="Arial" w:cs="Arial"/>
                <w:sz w:val="14"/>
                <w:szCs w:val="16"/>
              </w:rPr>
            </w:pPr>
            <w:r>
              <w:rPr>
                <w:rFonts w:cs="Arial" w:ascii="Arial" w:hAnsi="Arial"/>
                <w:sz w:val="14"/>
                <w:szCs w:val="16"/>
              </w:rPr>
              <w:t>L’installazione di serre ad uso domestico con superficie non superiore a 20 mq.”</w:t>
            </w:r>
          </w:p>
          <w:p>
            <w:pPr>
              <w:pStyle w:val="Nessunaspaziatura"/>
              <w:spacing w:before="120" w:after="120"/>
              <w:jc w:val="both"/>
              <w:rPr>
                <w:rFonts w:ascii="Arial" w:hAnsi="Arial" w:cs="Arial"/>
                <w:i/>
                <w:i/>
                <w:sz w:val="14"/>
                <w:szCs w:val="16"/>
                <w:u w:val="single"/>
              </w:rPr>
            </w:pPr>
            <w:r>
              <w:rPr>
                <w:rFonts w:cs="Arial" w:ascii="Arial" w:hAnsi="Arial"/>
                <w:sz w:val="16"/>
                <w:szCs w:val="16"/>
                <w:u w:val="single"/>
              </w:rPr>
              <w:t xml:space="preserve">da eseguirsi nelle aree di pertinenza degli edifici, ove si tratti di beni vincolati </w:t>
            </w:r>
            <w:r>
              <w:rPr>
                <w:rFonts w:cs="Arial" w:ascii="Arial" w:hAnsi="Arial"/>
                <w:i/>
                <w:sz w:val="16"/>
                <w:szCs w:val="16"/>
                <w:u w:val="single"/>
              </w:rPr>
              <w:t xml:space="preserve">ai sensi dell'art, 136, comma 1, lett. b) del Codice. </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35"/>
              </w:numPr>
              <w:spacing w:before="120" w:after="120"/>
              <w:jc w:val="both"/>
              <w:rPr/>
            </w:pPr>
            <w:r>
              <w:rPr>
                <w:rFonts w:cs="Arial" w:ascii="Arial" w:hAnsi="Arial"/>
                <w:i/>
                <w:sz w:val="14"/>
                <w:szCs w:val="16"/>
              </w:rPr>
              <w:t>Trattasi di interventi liberi, pertinenziali, di ristrutturazione edilizia “leggera” e manutenzione straordinaria.</w:t>
            </w:r>
          </w:p>
          <w:p>
            <w:pPr>
              <w:pStyle w:val="Nessunaspaziatura"/>
              <w:numPr>
                <w:ilvl w:val="0"/>
                <w:numId w:val="35"/>
              </w:numPr>
              <w:spacing w:before="120" w:after="120"/>
              <w:jc w:val="both"/>
              <w:rPr/>
            </w:pPr>
            <w:r>
              <w:rPr>
                <w:rFonts w:cs="Arial" w:ascii="Arial" w:hAnsi="Arial"/>
                <w:i/>
                <w:sz w:val="14"/>
                <w:szCs w:val="16"/>
              </w:rPr>
              <w:t xml:space="preserve">La presente voce </w:t>
            </w:r>
            <w:r>
              <w:rPr>
                <w:rFonts w:cs="Arial" w:ascii="Arial" w:hAnsi="Arial"/>
                <w:i/>
                <w:sz w:val="14"/>
                <w:szCs w:val="16"/>
                <w:u w:val="single"/>
              </w:rPr>
              <w:t>si applica</w:t>
            </w:r>
            <w:r>
              <w:rPr>
                <w:rFonts w:cs="Arial" w:ascii="Arial" w:hAnsi="Arial"/>
                <w:i/>
                <w:sz w:val="14"/>
                <w:szCs w:val="16"/>
              </w:rPr>
              <w:t xml:space="preserve"> agli immobili e aree di notevole interesse pubblico.</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Titolo abilitativo edilizio: CILA/SCIA normale</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5"/>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(A.15)</w:t>
            </w:r>
          </w:p>
          <w:p>
            <w:pPr>
              <w:pStyle w:val="Nessunaspaziatura"/>
              <w:spacing w:before="120" w:after="120"/>
              <w:jc w:val="both"/>
              <w:rPr>
                <w:rFonts w:ascii="Arial" w:hAnsi="Arial" w:cs="Arial"/>
                <w:sz w:val="16"/>
                <w:szCs w:val="16"/>
              </w:rPr>
            </w:pPr>
            <w:r>
              <w:rPr>
                <w:rFonts w:cs="Arial" w:ascii="Arial" w:hAnsi="Arial"/>
                <w:sz w:val="16"/>
                <w:szCs w:val="16"/>
              </w:rPr>
              <w:t xml:space="preserve">Fatte salve le disposizioni di tutela dei beni archeologici nonché le eventuali specifiche prescrizioni paesaggistiche relative alle aree di interesse archeologico di cui </w:t>
            </w:r>
            <w:r>
              <w:rPr>
                <w:rFonts w:cs="Arial" w:ascii="Arial" w:hAnsi="Arial"/>
                <w:i/>
                <w:sz w:val="16"/>
                <w:szCs w:val="16"/>
              </w:rPr>
              <w:t>all'articolo 142, comma 1, lettera m) del Codice,</w:t>
            </w:r>
            <w:r>
              <w:rPr>
                <w:rFonts w:cs="Arial" w:ascii="Arial" w:hAnsi="Arial"/>
                <w:sz w:val="16"/>
                <w:szCs w:val="16"/>
              </w:rPr>
              <w:t xml:space="preserve"> la realizzazione e manutenzione di interventi nel sottosuolo che non comportino la modifica permanente della morfologia del terreno e che non incidano sugli assetti vegetazionali, quali: </w:t>
            </w:r>
          </w:p>
          <w:p>
            <w:pPr>
              <w:pStyle w:val="Nessunaspaziatura"/>
              <w:numPr>
                <w:ilvl w:val="0"/>
                <w:numId w:val="64"/>
              </w:numPr>
              <w:spacing w:before="120" w:after="120"/>
              <w:jc w:val="both"/>
              <w:rPr/>
            </w:pPr>
            <w:r>
              <w:rPr>
                <w:rFonts w:cs="Arial" w:ascii="Arial" w:hAnsi="Arial"/>
                <w:sz w:val="16"/>
                <w:szCs w:val="16"/>
              </w:rPr>
              <w:t xml:space="preserve">La realizzazione di volumi completamente interrati senza opere in soprasuolo. </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Condotte forzate e reti irrigue.</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 xml:space="preserve">La realizzazione di pozzi ed opere di presa e prelievo da falda senza manufatti emergenti in soprasuolo. </w:t>
            </w:r>
          </w:p>
          <w:p>
            <w:pPr>
              <w:pStyle w:val="Nessunaspaziatura"/>
              <w:numPr>
                <w:ilvl w:val="0"/>
                <w:numId w:val="64"/>
              </w:numPr>
              <w:spacing w:before="120" w:after="120"/>
              <w:jc w:val="both"/>
              <w:rPr/>
            </w:pPr>
            <w:r>
              <w:rPr>
                <w:rFonts w:cs="Arial" w:ascii="Arial" w:hAnsi="Arial"/>
                <w:sz w:val="16"/>
                <w:szCs w:val="16"/>
              </w:rPr>
              <w:t>Gli impianti geotermici al servizio di singoli edifici.</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La posa di serbatoi, cisterne e manufatti consimili nel sottosuolo; tratti di canalizzazioni, tubazioni o cavi interrati per le reti di distribuzione locale di servizi di pubblico interesse o di fognatura senza realizzazione di nuovi manufatti emergenti in soprasuolo o dal piano di campagna.</w:t>
            </w:r>
          </w:p>
          <w:p>
            <w:pPr>
              <w:pStyle w:val="Nessunaspaziatura"/>
              <w:numPr>
                <w:ilvl w:val="0"/>
                <w:numId w:val="64"/>
              </w:numPr>
              <w:spacing w:before="120" w:after="120"/>
              <w:jc w:val="both"/>
              <w:rPr>
                <w:rFonts w:ascii="Arial" w:hAnsi="Arial" w:cs="Arial"/>
                <w:sz w:val="16"/>
                <w:szCs w:val="16"/>
              </w:rPr>
            </w:pPr>
            <w:r>
              <w:rPr>
                <w:rFonts w:cs="Arial" w:ascii="Arial" w:hAnsi="Arial"/>
                <w:sz w:val="16"/>
                <w:szCs w:val="16"/>
              </w:rPr>
              <w:t xml:space="preserve">All’allaccio alle infrastrutture a rete. </w:t>
            </w:r>
          </w:p>
          <w:p>
            <w:pPr>
              <w:pStyle w:val="Nessunaspaziatura"/>
              <w:spacing w:before="120" w:after="120"/>
              <w:jc w:val="both"/>
              <w:rPr>
                <w:rFonts w:ascii="Arial" w:hAnsi="Arial" w:cs="Arial"/>
                <w:b/>
                <w:b/>
                <w:i/>
                <w:i/>
                <w:sz w:val="16"/>
                <w:szCs w:val="18"/>
              </w:rPr>
            </w:pPr>
            <w:r>
              <w:rPr>
                <w:rFonts w:cs="Arial" w:ascii="Arial" w:hAnsi="Arial"/>
                <w:sz w:val="16"/>
                <w:szCs w:val="16"/>
              </w:rPr>
              <w:t xml:space="preserve">Nei casi sopraelencati è consentita la realizzazione di pozzetti a raso emergenti dal suolo non oltre i 40 cm; </w:t>
            </w:r>
          </w:p>
          <w:p>
            <w:pPr>
              <w:pStyle w:val="Nessunaspaziatura"/>
              <w:spacing w:before="120" w:after="120"/>
              <w:jc w:val="both"/>
              <w:rPr/>
            </w:pPr>
            <w:r>
              <w:rPr>
                <w:rFonts w:cs="Arial" w:ascii="Arial" w:hAnsi="Arial"/>
                <w:b/>
                <w:i/>
                <w:sz w:val="14"/>
                <w:szCs w:val="18"/>
              </w:rPr>
              <w:t>Note.</w:t>
            </w:r>
          </w:p>
          <w:p>
            <w:pPr>
              <w:pStyle w:val="Paragrafoelenco"/>
              <w:numPr>
                <w:ilvl w:val="0"/>
                <w:numId w:val="64"/>
              </w:numPr>
              <w:spacing w:before="120" w:after="120"/>
              <w:ind w:left="360" w:right="50" w:hanging="360"/>
              <w:jc w:val="both"/>
              <w:rPr>
                <w:rFonts w:ascii="Arial" w:hAnsi="Arial" w:cs="Arial"/>
                <w:i/>
                <w:i/>
                <w:sz w:val="14"/>
                <w:szCs w:val="16"/>
              </w:rPr>
            </w:pPr>
            <w:r>
              <w:rPr>
                <w:rFonts w:cs="Arial" w:ascii="Arial" w:hAnsi="Arial"/>
                <w:i/>
                <w:sz w:val="14"/>
                <w:szCs w:val="16"/>
              </w:rPr>
              <w:t>Trattasi di opere di manutenzione straordinaria, impianti tecnologici o pertinenze.</w:t>
            </w:r>
          </w:p>
          <w:p>
            <w:pPr>
              <w:pStyle w:val="Paragrafoelenco"/>
              <w:numPr>
                <w:ilvl w:val="0"/>
                <w:numId w:val="64"/>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 (SCIA normale su parti strutturali)</w:t>
            </w:r>
          </w:p>
          <w:p>
            <w:pPr>
              <w:pStyle w:val="Paragrafoelenco"/>
              <w:numPr>
                <w:ilvl w:val="0"/>
                <w:numId w:val="64"/>
              </w:numPr>
              <w:spacing w:before="120" w:after="120"/>
              <w:ind w:left="360" w:right="50" w:hanging="360"/>
              <w:jc w:val="both"/>
              <w:rPr>
                <w:rFonts w:ascii="Arial" w:hAnsi="Arial" w:cs="Arial"/>
                <w:i/>
                <w:i/>
                <w:sz w:val="14"/>
                <w:szCs w:val="16"/>
              </w:rPr>
            </w:pPr>
            <w:r>
              <w:rPr>
                <w:rFonts w:cs="Arial" w:ascii="Arial" w:hAnsi="Arial"/>
                <w:i/>
                <w:sz w:val="14"/>
                <w:szCs w:val="16"/>
              </w:rPr>
              <w:t>Trova applicazione la normativa di settore. (Es.: sugli scarichi)</w:t>
            </w:r>
          </w:p>
          <w:p>
            <w:pPr>
              <w:pStyle w:val="Nessunaspaziatura"/>
              <w:numPr>
                <w:ilvl w:val="0"/>
                <w:numId w:val="64"/>
              </w:numPr>
              <w:spacing w:before="120" w:after="120"/>
              <w:jc w:val="both"/>
              <w:rPr>
                <w:rFonts w:ascii="Arial" w:hAnsi="Arial" w:cs="Arial"/>
                <w:sz w:val="18"/>
                <w:szCs w:val="18"/>
              </w:rPr>
            </w:pPr>
            <w:r>
              <w:rPr>
                <w:rFonts w:cs="Arial" w:ascii="Arial" w:hAnsi="Arial"/>
                <w:i/>
                <w:sz w:val="14"/>
                <w:szCs w:val="16"/>
              </w:rPr>
              <w:t>La presente voce non si applica alle aree di notevole interesse archeologico, di cui al citato art. 142.</w:t>
            </w:r>
          </w:p>
          <w:p>
            <w:pPr>
              <w:pStyle w:val="Nessunaspaziatura"/>
              <w:numPr>
                <w:ilvl w:val="0"/>
                <w:numId w:val="6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6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64"/>
              </w:numPr>
              <w:spacing w:before="120" w:after="120"/>
              <w:ind w:left="700" w:hanging="360"/>
              <w:jc w:val="both"/>
              <w:rPr>
                <w:rFonts w:ascii="Arial" w:hAnsi="Arial" w:cs="Arial"/>
                <w:sz w:val="18"/>
                <w:szCs w:val="18"/>
              </w:rPr>
            </w:pPr>
            <w:r>
              <w:rPr>
                <w:rFonts w:cs="Arial" w:ascii="Arial" w:hAnsi="Arial"/>
                <w:i/>
                <w:sz w:val="14"/>
                <w:szCs w:val="16"/>
                <w:lang w:val="en-US"/>
              </w:rPr>
              <w:t xml:space="preserve">CILA: art. 6/bis – SCIA art. 37 DPR n. 380/01. </w:t>
            </w:r>
            <w:r>
              <w:rPr>
                <w:rFonts w:cs="Arial" w:ascii="Arial" w:hAnsi="Arial"/>
                <w:i/>
                <w:sz w:val="14"/>
                <w:szCs w:val="16"/>
              </w:rPr>
              <w:t>(O legge regionale).</w:t>
            </w:r>
          </w:p>
          <w:p>
            <w:pPr>
              <w:pStyle w:val="Nessunaspaziatura"/>
              <w:numPr>
                <w:ilvl w:val="0"/>
                <w:numId w:val="64"/>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(B.15)</w:t>
            </w:r>
          </w:p>
          <w:p>
            <w:pPr>
              <w:pStyle w:val="Nessunaspaziatura"/>
              <w:spacing w:before="120" w:after="120"/>
              <w:jc w:val="both"/>
              <w:rPr/>
            </w:pPr>
            <w:r>
              <w:rPr>
                <w:rFonts w:cs="Arial" w:ascii="Arial" w:hAnsi="Arial"/>
                <w:sz w:val="16"/>
                <w:szCs w:val="16"/>
              </w:rPr>
              <w:t>Interventi di demolizione senza ricostruzione di edifici, e manufatti edilizi in genere, privi di interesse architettonico, storico o testimoniale.</w:t>
            </w:r>
          </w:p>
          <w:p>
            <w:pPr>
              <w:pStyle w:val="Nessunaspaziatura"/>
              <w:spacing w:before="120" w:after="120"/>
              <w:jc w:val="both"/>
              <w:rPr/>
            </w:pPr>
            <w:r>
              <w:rPr>
                <w:rFonts w:cs="Arial" w:ascii="Arial" w:hAnsi="Arial"/>
                <w:b/>
                <w:i/>
                <w:sz w:val="14"/>
                <w:szCs w:val="16"/>
              </w:rPr>
              <w:t>Note</w:t>
            </w:r>
            <w:r>
              <w:rPr>
                <w:rFonts w:cs="Arial" w:ascii="Arial" w:hAnsi="Arial"/>
                <w:sz w:val="16"/>
                <w:szCs w:val="16"/>
              </w:rPr>
              <w:t>.</w:t>
            </w:r>
          </w:p>
          <w:p>
            <w:pPr>
              <w:pStyle w:val="Nessunaspaziatura"/>
              <w:numPr>
                <w:ilvl w:val="0"/>
                <w:numId w:val="49"/>
              </w:numPr>
              <w:spacing w:before="120" w:after="120"/>
              <w:jc w:val="both"/>
              <w:rPr/>
            </w:pPr>
            <w:r>
              <w:rPr>
                <w:rFonts w:cs="Arial" w:ascii="Arial" w:hAnsi="Arial"/>
                <w:i/>
                <w:sz w:val="14"/>
                <w:szCs w:val="16"/>
              </w:rPr>
              <w:t>Trattasi di un intervento solo di demolizione.</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Titolo abilitativo edilizio: CILA.</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della demolizione, per evitare il ripristino. (Art. 167 c. 4 e 5 D. Lgs. n. 42/04).</w:t>
            </w:r>
            <w:r>
              <w:rPr>
                <w:rFonts w:cs="Arial" w:ascii="Arial" w:hAnsi="Arial"/>
                <w:sz w:val="18"/>
                <w:szCs w:val="18"/>
              </w:rPr>
              <w:t xml:space="preserve"> </w:t>
            </w:r>
          </w:p>
          <w:p>
            <w:pPr>
              <w:pStyle w:val="Nessunaspaziatura"/>
              <w:numPr>
                <w:ilvl w:val="0"/>
                <w:numId w:val="4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(A.16)</w:t>
            </w:r>
          </w:p>
          <w:p>
            <w:pPr>
              <w:pStyle w:val="Nessunaspaziatura"/>
              <w:spacing w:before="120" w:after="120"/>
              <w:jc w:val="both"/>
              <w:rPr>
                <w:rFonts w:ascii="Arial" w:hAnsi="Arial" w:cs="Arial"/>
                <w:sz w:val="16"/>
                <w:szCs w:val="16"/>
              </w:rPr>
            </w:pPr>
            <w:r>
              <w:rPr>
                <w:rFonts w:cs="Arial" w:ascii="Arial" w:hAnsi="Arial"/>
                <w:sz w:val="16"/>
                <w:szCs w:val="16"/>
              </w:rPr>
              <w:t xml:space="preserve">Occupazione temporanea di suolo privato, pubblico o di uso pubblico mediante installazione di strutture o di manufatti semplicemente ancorati al suolo senza opere murarie o di fondazione, per manifestazioni, spettacoli, eventi o per esposizioni e vendita di merci, per il solo periodo di svolgimento della manifestazione, </w:t>
            </w:r>
            <w:r>
              <w:rPr>
                <w:rFonts w:cs="Arial" w:ascii="Arial" w:hAnsi="Arial"/>
                <w:i/>
                <w:sz w:val="16"/>
                <w:szCs w:val="16"/>
                <w:u w:val="single"/>
              </w:rPr>
              <w:t>comunque non superiore a 120 giorni nell'anno solare</w:t>
            </w:r>
            <w:r>
              <w:rPr>
                <w:rFonts w:cs="Arial" w:ascii="Arial" w:hAnsi="Arial"/>
                <w:sz w:val="16"/>
                <w:szCs w:val="16"/>
              </w:rPr>
              <w:t>.</w:t>
            </w:r>
          </w:p>
          <w:p>
            <w:pPr>
              <w:pStyle w:val="Nessunaspaziatura"/>
              <w:spacing w:before="120" w:after="120"/>
              <w:jc w:val="both"/>
              <w:rPr/>
            </w:pPr>
            <w:r>
              <w:rPr>
                <w:rFonts w:cs="Arial" w:ascii="Arial" w:hAnsi="Arial"/>
                <w:b/>
                <w:i/>
                <w:sz w:val="14"/>
                <w:szCs w:val="18"/>
              </w:rPr>
              <w:t>Note.</w:t>
            </w:r>
          </w:p>
          <w:p>
            <w:pPr>
              <w:pStyle w:val="Nessunaspaziatura"/>
              <w:numPr>
                <w:ilvl w:val="0"/>
                <w:numId w:val="58"/>
              </w:numPr>
              <w:spacing w:before="120" w:after="120"/>
              <w:jc w:val="both"/>
              <w:rPr/>
            </w:pPr>
            <w:r>
              <w:rPr>
                <w:rFonts w:cs="Arial" w:ascii="Arial" w:hAnsi="Arial"/>
                <w:i/>
                <w:sz w:val="14"/>
                <w:szCs w:val="16"/>
              </w:rPr>
              <w:t>Si differenzia dalla voce “B. 25”, che prevede il periodo dell’occupazione superiore a 120 gg.</w:t>
            </w:r>
          </w:p>
          <w:p>
            <w:pPr>
              <w:pStyle w:val="Paragrafoelenco"/>
              <w:numPr>
                <w:ilvl w:val="0"/>
                <w:numId w:val="44"/>
              </w:numPr>
              <w:spacing w:before="120" w:after="120"/>
              <w:ind w:left="360" w:right="50" w:hanging="360"/>
              <w:jc w:val="both"/>
              <w:rPr>
                <w:rFonts w:ascii="Arial" w:hAnsi="Arial" w:cs="Arial"/>
                <w:sz w:val="18"/>
                <w:szCs w:val="18"/>
              </w:rPr>
            </w:pPr>
            <w:r>
              <w:rPr>
                <w:rFonts w:cs="Arial" w:ascii="Arial" w:hAnsi="Arial"/>
                <w:i/>
                <w:sz w:val="14"/>
                <w:szCs w:val="16"/>
              </w:rPr>
              <w:t xml:space="preserve">Trattasi di opere di occupazione temporanea di suolo. </w:t>
            </w:r>
          </w:p>
          <w:p>
            <w:pPr>
              <w:pStyle w:val="Paragrafoelenco"/>
              <w:numPr>
                <w:ilvl w:val="0"/>
                <w:numId w:val="44"/>
              </w:numPr>
              <w:spacing w:before="120" w:after="120"/>
              <w:ind w:left="360" w:right="50" w:hanging="360"/>
              <w:jc w:val="both"/>
              <w:rPr>
                <w:rFonts w:ascii="Arial" w:hAnsi="Arial" w:cs="Arial"/>
                <w:sz w:val="18"/>
                <w:szCs w:val="18"/>
              </w:rPr>
            </w:pPr>
            <w:r>
              <w:rPr>
                <w:rFonts w:cs="Arial" w:ascii="Arial" w:hAnsi="Arial"/>
                <w:i/>
                <w:sz w:val="14"/>
                <w:szCs w:val="16"/>
                <w:u w:val="single"/>
              </w:rPr>
              <w:t>Se il suolo è privato</w:t>
            </w:r>
            <w:r>
              <w:rPr>
                <w:rFonts w:cs="Arial" w:ascii="Arial" w:hAnsi="Arial"/>
                <w:i/>
                <w:sz w:val="14"/>
                <w:szCs w:val="16"/>
              </w:rPr>
              <w:t xml:space="preserve">, titolo abilitativo edilizio: CILA. </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CILA: art. 6/bis – (O legge regionale).</w:t>
            </w:r>
          </w:p>
          <w:p>
            <w:pPr>
              <w:pStyle w:val="Paragrafoelenco"/>
              <w:numPr>
                <w:ilvl w:val="0"/>
                <w:numId w:val="17"/>
              </w:numPr>
              <w:spacing w:before="120" w:after="120"/>
              <w:ind w:left="360" w:right="50" w:hanging="360"/>
              <w:jc w:val="both"/>
              <w:rPr/>
            </w:pPr>
            <w:r>
              <w:rPr>
                <w:rFonts w:cs="Arial" w:ascii="Arial" w:hAnsi="Arial"/>
                <w:i/>
                <w:sz w:val="14"/>
                <w:szCs w:val="16"/>
                <w:u w:val="single"/>
              </w:rPr>
              <w:t>Se il suolo è pubblico o di uso pubblico</w:t>
            </w:r>
            <w:r>
              <w:rPr>
                <w:rFonts w:cs="Arial" w:ascii="Arial" w:hAnsi="Arial"/>
                <w:i/>
                <w:sz w:val="14"/>
                <w:szCs w:val="16"/>
              </w:rPr>
              <w:t>: titolo abilitativo: Permesso di costruire/SCIA in alternativa, “super”. In caso d’abuso: (</w:t>
            </w:r>
            <w:r>
              <w:rPr>
                <w:rFonts w:cs="Arial" w:ascii="Arial" w:hAnsi="Arial"/>
                <w:b/>
                <w:i/>
                <w:sz w:val="14"/>
                <w:szCs w:val="16"/>
              </w:rPr>
              <w:t>Reato</w:t>
            </w:r>
            <w:r>
              <w:rPr>
                <w:rFonts w:cs="Arial" w:ascii="Arial" w:hAnsi="Arial"/>
                <w:i/>
                <w:sz w:val="14"/>
                <w:szCs w:val="16"/>
              </w:rPr>
              <w:t xml:space="preserve"> di cui all’art. 44 DPR n. 380/01). (Così la Cass. Penale sent. n. 21998/16).</w:t>
            </w:r>
          </w:p>
          <w:p>
            <w:pPr>
              <w:pStyle w:val="Paragrafoelenco"/>
              <w:numPr>
                <w:ilvl w:val="0"/>
                <w:numId w:val="58"/>
              </w:numPr>
              <w:spacing w:before="120" w:after="120"/>
              <w:ind w:left="360" w:right="50" w:hanging="360"/>
              <w:jc w:val="both"/>
              <w:rPr>
                <w:rFonts w:ascii="Arial" w:hAnsi="Arial" w:cs="Arial"/>
                <w:i/>
                <w:i/>
                <w:sz w:val="14"/>
                <w:szCs w:val="16"/>
              </w:rPr>
            </w:pPr>
            <w:r>
              <w:rPr>
                <w:rFonts w:eastAsia="Arial" w:cs="Arial" w:ascii="Arial" w:hAnsi="Arial"/>
                <w:i/>
                <w:sz w:val="14"/>
                <w:szCs w:val="16"/>
              </w:rPr>
              <w:t xml:space="preserve"> </w:t>
            </w:r>
            <w:r>
              <w:rPr>
                <w:rFonts w:cs="Arial" w:ascii="Arial" w:hAnsi="Arial"/>
                <w:i/>
                <w:sz w:val="14"/>
                <w:szCs w:val="16"/>
              </w:rPr>
              <w:t xml:space="preserve">Trova applicazione altresì la normativa specifica di settore. </w:t>
            </w:r>
          </w:p>
          <w:p>
            <w:pPr>
              <w:pStyle w:val="Paragrafoelenco"/>
              <w:spacing w:before="120" w:after="120"/>
              <w:ind w:left="142" w:right="50" w:hanging="0"/>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(B.16)</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Realizzazione di autorimesse, collocate fuori terra ovvero parzialmente interrate, con volume emergente fuori terra non superiore a 50 mc, compresi i percorsi di accesso e le eventuali rampe.</w:t>
            </w:r>
          </w:p>
          <w:p>
            <w:pPr>
              <w:pStyle w:val="Nessunaspaziatura"/>
              <w:spacing w:before="120" w:after="120"/>
              <w:jc w:val="both"/>
              <w:rPr/>
            </w:pPr>
            <w:r>
              <w:rPr>
                <w:rFonts w:cs="Arial" w:ascii="Arial" w:hAnsi="Arial"/>
                <w:b/>
                <w:i/>
                <w:sz w:val="14"/>
                <w:szCs w:val="18"/>
              </w:rPr>
              <w:t>Note.</w:t>
            </w:r>
          </w:p>
          <w:p>
            <w:pPr>
              <w:pStyle w:val="Paragrafoelenco"/>
              <w:numPr>
                <w:ilvl w:val="0"/>
                <w:numId w:val="31"/>
              </w:numPr>
              <w:spacing w:before="120" w:after="120"/>
              <w:ind w:left="360" w:right="50" w:hanging="360"/>
              <w:jc w:val="both"/>
              <w:rPr/>
            </w:pPr>
            <w:r>
              <w:rPr>
                <w:rFonts w:cs="Arial" w:ascii="Arial" w:hAnsi="Arial"/>
                <w:i/>
                <w:sz w:val="14"/>
                <w:szCs w:val="16"/>
              </w:rPr>
              <w:t>Se si tratta di opera pertinenziali:</w:t>
            </w:r>
          </w:p>
          <w:p>
            <w:pPr>
              <w:pStyle w:val="Paragrafoelenco"/>
              <w:numPr>
                <w:ilvl w:val="1"/>
                <w:numId w:val="31"/>
              </w:numPr>
              <w:spacing w:before="120" w:after="120"/>
              <w:ind w:left="708" w:right="50" w:hanging="360"/>
              <w:jc w:val="both"/>
              <w:rPr>
                <w:rFonts w:ascii="Arial" w:hAnsi="Arial" w:cs="Arial"/>
                <w:i/>
                <w:i/>
                <w:sz w:val="14"/>
                <w:szCs w:val="16"/>
              </w:rPr>
            </w:pPr>
            <w:r>
              <w:rPr>
                <w:rFonts w:cs="Arial" w:ascii="Arial" w:hAnsi="Arial"/>
                <w:i/>
                <w:sz w:val="14"/>
                <w:szCs w:val="16"/>
              </w:rPr>
              <w:t>Al servizio dell’unità principale esistente, titolo abilitativo edilizio: CILA.</w:t>
            </w:r>
          </w:p>
          <w:p>
            <w:pPr>
              <w:pStyle w:val="Paragrafoelenco"/>
              <w:numPr>
                <w:ilvl w:val="0"/>
                <w:numId w:val="31"/>
              </w:numPr>
              <w:spacing w:before="120" w:after="120"/>
              <w:ind w:left="360" w:right="50" w:hanging="360"/>
              <w:jc w:val="both"/>
              <w:rPr>
                <w:rFonts w:ascii="Arial" w:hAnsi="Arial" w:cs="Arial"/>
                <w:i/>
                <w:i/>
                <w:sz w:val="14"/>
                <w:szCs w:val="16"/>
              </w:rPr>
            </w:pPr>
            <w:r>
              <w:rPr>
                <w:rFonts w:cs="Arial" w:ascii="Arial" w:hAnsi="Arial"/>
                <w:i/>
                <w:sz w:val="14"/>
                <w:szCs w:val="16"/>
              </w:rPr>
              <w:t>Se si tratta di nuova costruzione:</w:t>
            </w:r>
          </w:p>
          <w:p>
            <w:pPr>
              <w:pStyle w:val="Paragrafoelenco"/>
              <w:numPr>
                <w:ilvl w:val="1"/>
                <w:numId w:val="31"/>
              </w:numPr>
              <w:spacing w:before="120" w:after="120"/>
              <w:ind w:left="708" w:right="50" w:hanging="360"/>
              <w:jc w:val="both"/>
              <w:rPr>
                <w:rFonts w:ascii="Arial" w:hAnsi="Arial" w:cs="Arial"/>
                <w:i/>
                <w:i/>
                <w:sz w:val="14"/>
                <w:szCs w:val="16"/>
              </w:rPr>
            </w:pPr>
            <w:r>
              <w:rPr>
                <w:rFonts w:cs="Arial" w:ascii="Arial" w:hAnsi="Arial"/>
                <w:i/>
                <w:sz w:val="14"/>
                <w:szCs w:val="16"/>
              </w:rPr>
              <w:t>Titolo abilitativo edilizio: Permesso di costruire/SCIA in alternativa, “super”.</w:t>
            </w:r>
          </w:p>
          <w:p>
            <w:pPr>
              <w:pStyle w:val="Nessunaspaziatura"/>
              <w:numPr>
                <w:ilvl w:val="0"/>
                <w:numId w:val="3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u w:val="single"/>
              </w:rPr>
              <w:t>Reato</w:t>
            </w:r>
            <w:r>
              <w:rPr>
                <w:rFonts w:cs="Arial" w:ascii="Arial" w:hAnsi="Arial"/>
                <w:i/>
                <w:sz w:val="14"/>
                <w:szCs w:val="16"/>
              </w:rPr>
              <w:t xml:space="preserve"> di cui all’art. 181 c.1 D. Lgs. n. 42/04.</w:t>
            </w:r>
          </w:p>
          <w:p>
            <w:pPr>
              <w:pStyle w:val="Paragrafoelenco"/>
              <w:numPr>
                <w:ilvl w:val="0"/>
                <w:numId w:val="31"/>
              </w:numPr>
              <w:spacing w:before="120" w:after="120"/>
              <w:ind w:left="360" w:right="50" w:hanging="360"/>
              <w:jc w:val="both"/>
              <w:rPr/>
            </w:pPr>
            <w:r>
              <w:rPr>
                <w:rFonts w:cs="Arial" w:ascii="Arial" w:hAnsi="Arial"/>
                <w:i/>
                <w:sz w:val="14"/>
                <w:szCs w:val="16"/>
              </w:rPr>
              <w:t>È prevista la possibilità di richiedere la compatibilità paesaggistica, per evitare il ripristino. (Art. 167 c. 4 e 5 D. Lgs. n. 42/04).</w:t>
            </w:r>
          </w:p>
          <w:p>
            <w:pPr>
              <w:pStyle w:val="Paragrafoelenco"/>
              <w:numPr>
                <w:ilvl w:val="0"/>
                <w:numId w:val="31"/>
              </w:numPr>
              <w:spacing w:before="120" w:after="120"/>
              <w:ind w:left="360" w:right="50" w:hanging="36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(A.17)</w:t>
            </w:r>
          </w:p>
          <w:p>
            <w:pPr>
              <w:pStyle w:val="Nessunaspaziatura"/>
              <w:spacing w:before="120" w:after="120"/>
              <w:jc w:val="both"/>
              <w:rPr/>
            </w:pPr>
            <w:r>
              <w:rPr>
                <w:rFonts w:cs="Arial" w:ascii="Arial" w:hAnsi="Arial"/>
                <w:sz w:val="16"/>
                <w:szCs w:val="16"/>
              </w:rPr>
              <w:t xml:space="preserve">Installazioni esterne poste a corredo di attività economiche quali esercizi di somministrazione di alimenti e bevande, attività commerciali, turistico-ricettive, sportive o del tempo libero, costituite da elementi facilmente amovibili quali tende, pedane, paratie laterali frangivento, manufatti ornamentali, elementi ombreggianti o altre strutture leggere di copertura, e prive di parti in muratura o strutture stabilmente ancorate al suolo. </w:t>
            </w:r>
          </w:p>
          <w:p>
            <w:pPr>
              <w:pStyle w:val="Nessunaspaziatura"/>
              <w:rPr/>
            </w:pPr>
            <w:r>
              <w:rPr>
                <w:rFonts w:cs="Arial" w:ascii="Arial" w:hAnsi="Arial"/>
                <w:b/>
                <w:i/>
                <w:sz w:val="14"/>
                <w:szCs w:val="16"/>
              </w:rPr>
              <w:t>Note</w:t>
            </w:r>
            <w:r>
              <w:rPr>
                <w:rFonts w:cs="Arial" w:ascii="Arial" w:hAnsi="Arial"/>
                <w:i/>
                <w:sz w:val="14"/>
                <w:szCs w:val="16"/>
              </w:rPr>
              <w:t>.</w:t>
            </w:r>
          </w:p>
          <w:p>
            <w:pPr>
              <w:pStyle w:val="Paragrafoelenco"/>
              <w:numPr>
                <w:ilvl w:val="0"/>
                <w:numId w:val="17"/>
              </w:numPr>
              <w:spacing w:before="120" w:after="120"/>
              <w:ind w:left="360" w:right="50" w:hanging="360"/>
              <w:jc w:val="both"/>
              <w:rPr/>
            </w:pPr>
            <w:r>
              <w:rPr>
                <w:rFonts w:cs="Arial" w:ascii="Arial" w:hAnsi="Arial"/>
                <w:i/>
                <w:sz w:val="14"/>
                <w:szCs w:val="16"/>
              </w:rPr>
              <w:t>Trattasi di opere di arredo al servizio degli esercizi economici. Opere di occupazione temporanee di suolo, se pubblico trova applicazione la speciale normativa.</w:t>
            </w:r>
          </w:p>
          <w:p>
            <w:pPr>
              <w:pStyle w:val="Paragrafoelenco"/>
              <w:numPr>
                <w:ilvl w:val="0"/>
                <w:numId w:val="44"/>
              </w:numPr>
              <w:spacing w:before="120" w:after="120"/>
              <w:ind w:left="360" w:right="50" w:hanging="360"/>
              <w:jc w:val="both"/>
              <w:rPr>
                <w:rFonts w:ascii="Arial" w:hAnsi="Arial" w:cs="Arial"/>
                <w:sz w:val="18"/>
                <w:szCs w:val="18"/>
              </w:rPr>
            </w:pPr>
            <w:r>
              <w:rPr>
                <w:rFonts w:cs="Arial" w:ascii="Arial" w:hAnsi="Arial"/>
                <w:i/>
                <w:sz w:val="14"/>
                <w:szCs w:val="16"/>
                <w:u w:val="single"/>
              </w:rPr>
              <w:t>Se il suolo è privato</w:t>
            </w:r>
            <w:r>
              <w:rPr>
                <w:rFonts w:cs="Arial" w:ascii="Arial" w:hAnsi="Arial"/>
                <w:i/>
                <w:sz w:val="14"/>
                <w:szCs w:val="16"/>
              </w:rPr>
              <w:t>, titolo abilitativo edilizio: CILA, oltre al rispetto delle normative correlate.</w:t>
            </w:r>
          </w:p>
          <w:p>
            <w:pPr>
              <w:pStyle w:val="Nessunaspaziatura"/>
              <w:numPr>
                <w:ilvl w:val="0"/>
                <w:numId w:val="4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CILA: art. 6/bis – (O legge regionale).</w:t>
            </w:r>
          </w:p>
          <w:p>
            <w:pPr>
              <w:pStyle w:val="Paragrafoelenco"/>
              <w:numPr>
                <w:ilvl w:val="0"/>
                <w:numId w:val="17"/>
              </w:numPr>
              <w:spacing w:before="120" w:after="120"/>
              <w:ind w:left="360" w:right="50" w:hanging="360"/>
              <w:jc w:val="both"/>
              <w:rPr/>
            </w:pPr>
            <w:r>
              <w:rPr>
                <w:rFonts w:cs="Arial" w:ascii="Arial" w:hAnsi="Arial"/>
                <w:i/>
                <w:sz w:val="14"/>
                <w:szCs w:val="16"/>
                <w:u w:val="single"/>
              </w:rPr>
              <w:t>Se il suolo è pubblico o di uso pubblico</w:t>
            </w:r>
            <w:r>
              <w:rPr>
                <w:rFonts w:cs="Arial" w:ascii="Arial" w:hAnsi="Arial"/>
                <w:i/>
                <w:sz w:val="14"/>
                <w:szCs w:val="16"/>
              </w:rPr>
              <w:t>: titolo abilitativo: Permesso di costruire/SCIA in alternativa, “super”. In caso d’abuso: (</w:t>
            </w:r>
            <w:r>
              <w:rPr>
                <w:rFonts w:cs="Arial" w:ascii="Arial" w:hAnsi="Arial"/>
                <w:b/>
                <w:i/>
                <w:sz w:val="14"/>
                <w:szCs w:val="16"/>
              </w:rPr>
              <w:t>Reato</w:t>
            </w:r>
            <w:r>
              <w:rPr>
                <w:rFonts w:cs="Arial" w:ascii="Arial" w:hAnsi="Arial"/>
                <w:i/>
                <w:sz w:val="14"/>
                <w:szCs w:val="16"/>
              </w:rPr>
              <w:t xml:space="preserve"> di cui all’art. 44 DPR n. 380/01). (Così la Cass. Penale sent. n. 21998/16).</w:t>
            </w:r>
          </w:p>
          <w:p>
            <w:pPr>
              <w:pStyle w:val="Paragrafoelenco"/>
              <w:numPr>
                <w:ilvl w:val="0"/>
                <w:numId w:val="17"/>
              </w:numPr>
              <w:spacing w:before="120" w:after="120"/>
              <w:ind w:left="360" w:right="50" w:hanging="360"/>
              <w:jc w:val="both"/>
              <w:rPr>
                <w:rFonts w:ascii="Arial" w:hAnsi="Arial" w:cs="Arial"/>
                <w:i/>
                <w:i/>
                <w:sz w:val="14"/>
                <w:szCs w:val="16"/>
              </w:rPr>
            </w:pPr>
            <w:r>
              <w:rPr>
                <w:rFonts w:eastAsia="Arial" w:cs="Arial" w:ascii="Arial" w:hAnsi="Arial"/>
                <w:i/>
                <w:sz w:val="14"/>
                <w:szCs w:val="16"/>
              </w:rPr>
              <w:t xml:space="preserve"> </w:t>
            </w:r>
            <w:r>
              <w:rPr>
                <w:rFonts w:cs="Arial" w:ascii="Arial" w:hAnsi="Arial"/>
                <w:i/>
                <w:sz w:val="14"/>
                <w:szCs w:val="16"/>
              </w:rPr>
              <w:t>Trova applicazione altresì la normativa specifica di settore.</w:t>
            </w:r>
          </w:p>
          <w:p>
            <w:pPr>
              <w:pStyle w:val="Paragrafoelenco"/>
              <w:spacing w:before="120" w:after="120"/>
              <w:ind w:left="0" w:right="50" w:hanging="0"/>
              <w:jc w:val="center"/>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(B.17)</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Realizzazione di tettoie, porticati, chioschi da giardino di natura permanente e manufatti consimili aperti su più lati, aventi una superficie non superiore a 30 mq o di manufatti accessori o volumi tecnici con volume emergente fuori terra non superiore a 30 mc.</w:t>
            </w:r>
          </w:p>
          <w:p>
            <w:pPr>
              <w:pStyle w:val="Nessunaspaziatura"/>
              <w:spacing w:before="120" w:after="120"/>
              <w:jc w:val="both"/>
              <w:rPr/>
            </w:pPr>
            <w:r>
              <w:rPr>
                <w:rFonts w:cs="Arial" w:ascii="Arial" w:hAnsi="Arial"/>
                <w:b/>
                <w:i/>
                <w:sz w:val="14"/>
                <w:szCs w:val="18"/>
              </w:rPr>
              <w:t>Note.</w:t>
            </w:r>
          </w:p>
          <w:p>
            <w:pPr>
              <w:pStyle w:val="Paragrafoelenco"/>
              <w:numPr>
                <w:ilvl w:val="0"/>
                <w:numId w:val="57"/>
              </w:numPr>
              <w:spacing w:before="120" w:after="120"/>
              <w:ind w:left="360" w:right="50" w:hanging="360"/>
              <w:jc w:val="both"/>
              <w:rPr>
                <w:rFonts w:ascii="Arial" w:hAnsi="Arial" w:cs="Arial"/>
                <w:i/>
                <w:i/>
                <w:sz w:val="14"/>
                <w:szCs w:val="16"/>
              </w:rPr>
            </w:pPr>
            <w:r>
              <w:rPr>
                <w:rFonts w:cs="Arial" w:ascii="Arial" w:hAnsi="Arial"/>
                <w:i/>
                <w:sz w:val="14"/>
                <w:szCs w:val="16"/>
              </w:rPr>
              <w:t>Se si tratta di opera pertinenziali:</w:t>
            </w:r>
          </w:p>
          <w:p>
            <w:pPr>
              <w:pStyle w:val="Paragrafoelenco"/>
              <w:numPr>
                <w:ilvl w:val="1"/>
                <w:numId w:val="57"/>
              </w:numPr>
              <w:spacing w:before="120" w:after="120"/>
              <w:ind w:left="708" w:right="50" w:hanging="360"/>
              <w:jc w:val="both"/>
              <w:rPr>
                <w:rFonts w:ascii="Arial" w:hAnsi="Arial" w:cs="Arial"/>
                <w:i/>
                <w:i/>
                <w:sz w:val="14"/>
                <w:szCs w:val="16"/>
              </w:rPr>
            </w:pPr>
            <w:r>
              <w:rPr>
                <w:rFonts w:cs="Arial" w:ascii="Arial" w:hAnsi="Arial"/>
                <w:i/>
                <w:sz w:val="14"/>
                <w:szCs w:val="16"/>
              </w:rPr>
              <w:t>Al servizio dell’unità principale esistente, titolo abilitativo edilizio: CILA.</w:t>
            </w:r>
          </w:p>
          <w:p>
            <w:pPr>
              <w:pStyle w:val="Paragrafoelenco"/>
              <w:numPr>
                <w:ilvl w:val="0"/>
                <w:numId w:val="57"/>
              </w:numPr>
              <w:spacing w:before="120" w:after="120"/>
              <w:ind w:left="360" w:right="50" w:hanging="360"/>
              <w:jc w:val="both"/>
              <w:rPr>
                <w:rFonts w:ascii="Arial" w:hAnsi="Arial" w:cs="Arial"/>
                <w:i/>
                <w:i/>
                <w:sz w:val="14"/>
                <w:szCs w:val="16"/>
              </w:rPr>
            </w:pPr>
            <w:r>
              <w:rPr>
                <w:rFonts w:cs="Arial" w:ascii="Arial" w:hAnsi="Arial"/>
                <w:i/>
                <w:sz w:val="14"/>
                <w:szCs w:val="16"/>
              </w:rPr>
              <w:t>Se si tratta di nuova costruzione:</w:t>
            </w:r>
          </w:p>
          <w:p>
            <w:pPr>
              <w:pStyle w:val="Paragrafoelenco"/>
              <w:numPr>
                <w:ilvl w:val="1"/>
                <w:numId w:val="57"/>
              </w:numPr>
              <w:spacing w:before="120" w:after="120"/>
              <w:ind w:left="708" w:right="50" w:hanging="360"/>
              <w:jc w:val="both"/>
              <w:rPr/>
            </w:pPr>
            <w:r>
              <w:rPr>
                <w:rFonts w:cs="Arial" w:ascii="Arial" w:hAnsi="Arial"/>
                <w:i/>
                <w:sz w:val="14"/>
                <w:szCs w:val="16"/>
              </w:rPr>
              <w:t>Titolo abilitativo edilizio: Permesso di costruire/SCIA in alternativa, “super”.</w:t>
            </w:r>
          </w:p>
          <w:p>
            <w:pPr>
              <w:pStyle w:val="Nessunaspaziatura"/>
              <w:numPr>
                <w:ilvl w:val="0"/>
                <w:numId w:val="57"/>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7"/>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7"/>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(A.18)</w:t>
            </w:r>
          </w:p>
          <w:p>
            <w:pPr>
              <w:pStyle w:val="Nessunaspaziatura"/>
              <w:spacing w:before="120" w:after="120"/>
              <w:jc w:val="both"/>
              <w:rPr/>
            </w:pPr>
            <w:r>
              <w:rPr>
                <w:rFonts w:cs="Arial" w:ascii="Arial" w:hAnsi="Arial"/>
                <w:sz w:val="16"/>
                <w:szCs w:val="16"/>
              </w:rPr>
              <w:t xml:space="preserve">Installazione di strutture di supporto al monitoraggio ambientale o a prospezioni geognostiche, con esclusione di quelle destinate ad attività di ricerca di idrocarburi. </w:t>
            </w:r>
          </w:p>
          <w:p>
            <w:pPr>
              <w:pStyle w:val="Nessunaspaziatura"/>
              <w:spacing w:before="120" w:after="120"/>
              <w:jc w:val="both"/>
              <w:rPr/>
            </w:pPr>
            <w:r>
              <w:rPr>
                <w:rFonts w:cs="Arial" w:ascii="Arial" w:hAnsi="Arial"/>
                <w:b/>
                <w:i/>
                <w:sz w:val="14"/>
                <w:szCs w:val="18"/>
              </w:rPr>
              <w:t>Note.</w:t>
            </w:r>
          </w:p>
          <w:p>
            <w:pPr>
              <w:pStyle w:val="Paragrafoelenco"/>
              <w:numPr>
                <w:ilvl w:val="0"/>
                <w:numId w:val="12"/>
              </w:numPr>
              <w:spacing w:before="120" w:after="120"/>
              <w:ind w:left="360" w:right="50" w:hanging="360"/>
              <w:jc w:val="both"/>
              <w:rPr>
                <w:rFonts w:ascii="Arial" w:hAnsi="Arial" w:cs="Arial"/>
                <w:i/>
                <w:i/>
                <w:sz w:val="14"/>
                <w:szCs w:val="16"/>
              </w:rPr>
            </w:pPr>
            <w:r>
              <w:rPr>
                <w:rFonts w:cs="Arial" w:ascii="Arial" w:hAnsi="Arial"/>
                <w:i/>
                <w:sz w:val="14"/>
                <w:szCs w:val="16"/>
              </w:rPr>
              <w:t>Trattasi di attività edilizia libera. AEL</w:t>
            </w:r>
          </w:p>
          <w:p>
            <w:pPr>
              <w:pStyle w:val="Paragrafoelenco"/>
              <w:numPr>
                <w:ilvl w:val="0"/>
                <w:numId w:val="12"/>
              </w:numPr>
              <w:spacing w:before="120" w:after="120"/>
              <w:ind w:left="360" w:right="50" w:hanging="360"/>
              <w:jc w:val="both"/>
              <w:rPr>
                <w:rFonts w:ascii="Arial" w:hAnsi="Arial" w:cs="Arial"/>
                <w:i/>
                <w:i/>
                <w:sz w:val="14"/>
                <w:szCs w:val="16"/>
              </w:rPr>
            </w:pPr>
            <w:r>
              <w:rPr>
                <w:rFonts w:cs="Arial" w:ascii="Arial" w:hAnsi="Arial"/>
                <w:i/>
                <w:sz w:val="14"/>
                <w:szCs w:val="16"/>
              </w:rPr>
              <w:t>Trova applicazione altresì la normativa specifica di settore, circa l’occupazione di suolo pubblico.</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(B.18)</w:t>
            </w:r>
          </w:p>
          <w:p>
            <w:pPr>
              <w:pStyle w:val="Nessunaspaziatura"/>
              <w:spacing w:before="120" w:after="120"/>
              <w:jc w:val="both"/>
              <w:rPr>
                <w:rFonts w:ascii="Arial" w:hAnsi="Arial" w:cs="Arial"/>
                <w:sz w:val="16"/>
                <w:szCs w:val="18"/>
              </w:rPr>
            </w:pPr>
            <w:r>
              <w:rPr>
                <w:rFonts w:cs="Arial" w:ascii="Arial" w:hAnsi="Arial"/>
                <w:sz w:val="16"/>
                <w:szCs w:val="18"/>
              </w:rPr>
              <w:t>Interventi sistematici di configurazione delle aree di pertinenza di edifici esistenti, diversi da quelli di cui alla voce B.14, quali: nuove pavimentazioni, accessi pedonali e carrabili, modellazioni del suolo incidenti sulla morfologia del terreno, realizzazione di rampe, opere fisse di arredo, modifiche degli assetti vegetazionali.</w:t>
            </w:r>
          </w:p>
          <w:p>
            <w:pPr>
              <w:pStyle w:val="Nessunaspaziatura"/>
              <w:spacing w:before="120" w:after="120"/>
              <w:jc w:val="both"/>
              <w:rPr/>
            </w:pPr>
            <w:r>
              <w:rPr>
                <w:rFonts w:cs="Arial" w:ascii="Arial" w:hAnsi="Arial"/>
                <w:b/>
                <w:i/>
                <w:sz w:val="14"/>
                <w:szCs w:val="18"/>
              </w:rPr>
              <w:t>Note.</w:t>
            </w:r>
          </w:p>
          <w:p>
            <w:pPr>
              <w:pStyle w:val="Paragrafoelenco"/>
              <w:numPr>
                <w:ilvl w:val="0"/>
                <w:numId w:val="51"/>
              </w:numPr>
              <w:spacing w:before="120" w:after="120"/>
              <w:ind w:left="360" w:right="50" w:hanging="360"/>
              <w:jc w:val="both"/>
              <w:rPr>
                <w:rFonts w:ascii="Arial" w:hAnsi="Arial" w:cs="Arial"/>
                <w:i/>
                <w:i/>
                <w:sz w:val="14"/>
                <w:szCs w:val="16"/>
              </w:rPr>
            </w:pPr>
            <w:r>
              <w:rPr>
                <w:rFonts w:cs="Arial" w:ascii="Arial" w:hAnsi="Arial"/>
                <w:i/>
                <w:sz w:val="14"/>
                <w:szCs w:val="16"/>
              </w:rPr>
              <w:t xml:space="preserve">Trattasi di opere di manutenzione straordinaria. </w:t>
            </w:r>
          </w:p>
          <w:p>
            <w:pPr>
              <w:pStyle w:val="Paragrafoelenco"/>
              <w:numPr>
                <w:ilvl w:val="0"/>
                <w:numId w:val="51"/>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w:t>
            </w:r>
          </w:p>
          <w:p>
            <w:pPr>
              <w:pStyle w:val="Nessunaspaziatura"/>
              <w:numPr>
                <w:ilvl w:val="0"/>
                <w:numId w:val="51"/>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Paragrafoelenco"/>
              <w:numPr>
                <w:ilvl w:val="0"/>
                <w:numId w:val="51"/>
              </w:numPr>
              <w:spacing w:before="120" w:after="120"/>
              <w:ind w:left="360" w:right="50" w:hanging="360"/>
              <w:jc w:val="both"/>
              <w:rPr/>
            </w:pPr>
            <w:r>
              <w:rPr>
                <w:rFonts w:cs="Arial" w:ascii="Arial" w:hAnsi="Arial"/>
                <w:i/>
                <w:sz w:val="14"/>
                <w:szCs w:val="16"/>
              </w:rPr>
              <w:t>È prevista la possibilità di richiedere la compatibilità paesaggistica, per evitare il ripristino. (Art. 167 c. 4 e 5 D. Lgs. n. 42/04).</w:t>
            </w:r>
          </w:p>
          <w:p>
            <w:pPr>
              <w:pStyle w:val="Paragrafoelenco"/>
              <w:numPr>
                <w:ilvl w:val="0"/>
                <w:numId w:val="51"/>
              </w:numPr>
              <w:spacing w:before="120" w:after="120"/>
              <w:ind w:left="360" w:right="50" w:hanging="36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p>
            <w:pPr>
              <w:pStyle w:val="Paragrafoelenco"/>
              <w:spacing w:before="120" w:after="120"/>
              <w:ind w:left="0" w:right="50" w:hanging="0"/>
              <w:jc w:val="center"/>
              <w:rPr>
                <w:rFonts w:ascii="Arial" w:hAnsi="Arial" w:cs="Arial"/>
                <w:i/>
                <w:i/>
                <w:sz w:val="14"/>
                <w:szCs w:val="16"/>
              </w:rPr>
            </w:pPr>
            <w:r>
              <w:rPr>
                <w:rFonts w:cs="Arial" w:ascii="Arial" w:hAnsi="Arial"/>
                <w:i/>
                <w:sz w:val="12"/>
                <w:szCs w:val="18"/>
              </w:rPr>
              <w:t>(Si veda la circolare del Ministero dei beni e attività culturali del 21 luglio 2017</w:t>
            </w:r>
            <w:r>
              <w:rPr>
                <w:rFonts w:cs="Arial" w:ascii="Arial" w:hAnsi="Arial"/>
                <w:i/>
                <w:sz w:val="12"/>
                <w:szCs w:val="18"/>
                <w:highlight w:val="yellow"/>
              </w:rPr>
              <w:t>)</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(A.19)</w:t>
            </w:r>
          </w:p>
          <w:p>
            <w:pPr>
              <w:pStyle w:val="Nessunaspaziatura"/>
              <w:spacing w:before="120" w:after="120"/>
              <w:jc w:val="both"/>
              <w:rPr>
                <w:rFonts w:ascii="Arial" w:hAnsi="Arial" w:cs="Arial"/>
                <w:sz w:val="16"/>
                <w:szCs w:val="16"/>
                <w:u w:val="single"/>
              </w:rPr>
            </w:pPr>
            <w:r>
              <w:rPr>
                <w:rFonts w:cs="Arial" w:ascii="Arial" w:hAnsi="Arial"/>
                <w:sz w:val="16"/>
                <w:szCs w:val="16"/>
              </w:rPr>
              <w:t xml:space="preserve">Nell'ambito degli interventi </w:t>
            </w:r>
            <w:r>
              <w:rPr>
                <w:rFonts w:cs="Arial" w:ascii="Arial" w:hAnsi="Arial"/>
                <w:sz w:val="16"/>
                <w:szCs w:val="16"/>
                <w:u w:val="single"/>
              </w:rPr>
              <w:t xml:space="preserve">di cui all'art. 149, comma 1, lettera b) del Codice: </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Interventi su impianti idraulici agrari privi di valenza storica o testimoniale.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Installazione di serre mobili stagionali sprovviste di strutture in muratura.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Palificazioni, pergolati, singoli manufatti amovibili, realizzati in legno per ricovero di attrezzi agricoli, con superficie coperta non superiore a cinque metri quadrati e semplicemente ancorati al suolo senza opere di fondazione o opere murarie.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Interventi di manutenzione strettamente pertinenti l'esercizio dell'attività ittica. (AEL)</w:t>
            </w:r>
          </w:p>
          <w:p>
            <w:pPr>
              <w:pStyle w:val="Nessunaspaziatura"/>
              <w:numPr>
                <w:ilvl w:val="0"/>
                <w:numId w:val="18"/>
              </w:numPr>
              <w:spacing w:before="120" w:after="120"/>
              <w:jc w:val="both"/>
              <w:rPr/>
            </w:pPr>
            <w:r>
              <w:rPr>
                <w:rFonts w:cs="Arial" w:ascii="Arial" w:hAnsi="Arial"/>
                <w:sz w:val="16"/>
                <w:szCs w:val="16"/>
              </w:rPr>
              <w:t>Interventi di manutenzione della viabilità vicinale, poderale e forestale che non modifichino la struttura e le pavimentazioni dei tracciati.</w:t>
            </w:r>
          </w:p>
          <w:p>
            <w:pPr>
              <w:pStyle w:val="Nessunaspaziatura"/>
              <w:numPr>
                <w:ilvl w:val="0"/>
                <w:numId w:val="18"/>
              </w:numPr>
              <w:spacing w:before="120" w:after="120"/>
              <w:jc w:val="both"/>
              <w:rPr/>
            </w:pPr>
            <w:r>
              <w:rPr>
                <w:rFonts w:cs="Arial" w:ascii="Arial" w:hAnsi="Arial"/>
                <w:sz w:val="16"/>
                <w:szCs w:val="16"/>
              </w:rPr>
              <w:t>Interventi di manutenzione e realizzazione di muretti a secco ed abbeveratoi funzionali alle attività agro-silvo-pastorali, eseguiti con materiali e tecniche tradizionali.</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Installazione di pannelli amovibili realizzati in legno o altri materiali leggeri per informazione turistica o per attività didattico-ricreative. (AEL)</w:t>
            </w:r>
          </w:p>
          <w:p>
            <w:pPr>
              <w:pStyle w:val="Nessunaspaziatura"/>
              <w:numPr>
                <w:ilvl w:val="0"/>
                <w:numId w:val="18"/>
              </w:numPr>
              <w:spacing w:before="120" w:after="120"/>
              <w:jc w:val="both"/>
              <w:rPr>
                <w:rFonts w:ascii="Arial" w:hAnsi="Arial" w:cs="Arial"/>
                <w:sz w:val="16"/>
                <w:szCs w:val="16"/>
              </w:rPr>
            </w:pPr>
            <w:r>
              <w:rPr>
                <w:rFonts w:cs="Arial" w:ascii="Arial" w:hAnsi="Arial"/>
                <w:sz w:val="16"/>
                <w:szCs w:val="16"/>
              </w:rPr>
              <w:t>Interventi di ripristino delle attività agricole e pastorali nelle aree rurali invase da formazioni di vegetazione arbustiva o arborea, previo accertamento del preesistente uso agricolo o pastorale, da parie delle autorità competenti e ove tali aree risultino individuate dal piano paesaggistico regionale. (AEL)</w:t>
            </w:r>
          </w:p>
          <w:p>
            <w:pPr>
              <w:pStyle w:val="Nessunaspaziatura"/>
              <w:spacing w:before="120" w:after="120"/>
              <w:jc w:val="both"/>
              <w:rPr/>
            </w:pPr>
            <w:r>
              <w:rPr>
                <w:rFonts w:cs="Arial" w:ascii="Arial" w:hAnsi="Arial"/>
                <w:b/>
                <w:i/>
                <w:sz w:val="14"/>
                <w:szCs w:val="18"/>
              </w:rPr>
              <w:t>Note.</w:t>
            </w:r>
          </w:p>
          <w:p>
            <w:pPr>
              <w:pStyle w:val="Paragrafoelenco"/>
              <w:numPr>
                <w:ilvl w:val="0"/>
                <w:numId w:val="18"/>
              </w:numPr>
              <w:spacing w:before="120" w:after="120"/>
              <w:ind w:left="360" w:right="50" w:hanging="360"/>
              <w:jc w:val="both"/>
              <w:rPr>
                <w:rFonts w:ascii="Arial" w:hAnsi="Arial" w:cs="Arial"/>
                <w:i/>
                <w:i/>
                <w:sz w:val="14"/>
                <w:szCs w:val="16"/>
              </w:rPr>
            </w:pPr>
            <w:r>
              <w:rPr>
                <w:rFonts w:cs="Arial" w:ascii="Arial" w:hAnsi="Arial"/>
                <w:i/>
                <w:sz w:val="14"/>
                <w:szCs w:val="16"/>
              </w:rPr>
              <w:t>Trattasi di opere di manutenzione straordinaria e di pertinenze al servizio dell’unità principale.</w:t>
            </w:r>
          </w:p>
          <w:p>
            <w:pPr>
              <w:pStyle w:val="Paragrafoelenco"/>
              <w:numPr>
                <w:ilvl w:val="0"/>
                <w:numId w:val="18"/>
              </w:numPr>
              <w:spacing w:before="120" w:after="120"/>
              <w:ind w:left="360" w:right="50" w:hanging="360"/>
              <w:jc w:val="both"/>
              <w:rPr/>
            </w:pPr>
            <w:r>
              <w:rPr>
                <w:rFonts w:cs="Arial" w:ascii="Arial" w:hAnsi="Arial"/>
                <w:i/>
                <w:sz w:val="14"/>
                <w:szCs w:val="16"/>
              </w:rPr>
              <w:t>Titolo abilitativo edilizio: CILA (alcuni interventi sono liberi AEL)</w:t>
            </w:r>
          </w:p>
          <w:p>
            <w:pPr>
              <w:pStyle w:val="Nessunaspaziatura"/>
              <w:numPr>
                <w:ilvl w:val="0"/>
                <w:numId w:val="18"/>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CILA: art. 6/bis DPR n. 380/01, (o legge regionale).</w:t>
            </w:r>
          </w:p>
          <w:p>
            <w:pPr>
              <w:pStyle w:val="Paragrafoelenco"/>
              <w:numPr>
                <w:ilvl w:val="0"/>
                <w:numId w:val="18"/>
              </w:numPr>
              <w:spacing w:before="120" w:after="120"/>
              <w:ind w:left="360" w:right="50" w:hanging="360"/>
              <w:jc w:val="both"/>
              <w:rPr>
                <w:rFonts w:ascii="Arial" w:hAnsi="Arial" w:cs="Arial"/>
                <w:i/>
                <w:i/>
                <w:sz w:val="14"/>
                <w:szCs w:val="16"/>
              </w:rPr>
            </w:pPr>
            <w:r>
              <w:rPr>
                <w:rFonts w:cs="Arial" w:ascii="Arial" w:hAnsi="Arial"/>
                <w:i/>
                <w:sz w:val="14"/>
                <w:szCs w:val="16"/>
              </w:rPr>
              <w:t>Non è previsto, e non è necessario l’accertamento della compatibilità paesaggistica, di cui all’art. 167 c. 4 e 5 del D. Lgs. n. 42/04.</w:t>
            </w:r>
          </w:p>
          <w:p>
            <w:pPr>
              <w:pStyle w:val="Paragrafoelenco"/>
              <w:spacing w:before="120" w:after="120"/>
              <w:ind w:left="0" w:right="50" w:hanging="0"/>
              <w:jc w:val="center"/>
              <w:rPr>
                <w:rFonts w:ascii="Arial" w:hAnsi="Arial" w:cs="Arial"/>
                <w:i/>
                <w:i/>
                <w:sz w:val="14"/>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(B.19)</w:t>
            </w:r>
          </w:p>
          <w:p>
            <w:pPr>
              <w:pStyle w:val="Normal"/>
              <w:spacing w:lineRule="auto" w:line="235" w:before="120" w:after="120"/>
              <w:ind w:left="2" w:right="55" w:hanging="0"/>
              <w:jc w:val="both"/>
              <w:rPr>
                <w:rFonts w:ascii="Arial" w:hAnsi="Arial" w:cs="Arial"/>
                <w:sz w:val="16"/>
                <w:szCs w:val="16"/>
              </w:rPr>
            </w:pPr>
            <w:r>
              <w:rPr>
                <w:rFonts w:eastAsia="Times New Roman" w:cs="Arial" w:ascii="Arial" w:hAnsi="Arial"/>
                <w:sz w:val="16"/>
                <w:szCs w:val="16"/>
              </w:rPr>
              <w:t xml:space="preserve">Installazione di tettoie aperte di servizio a capannoni destinati ad attività produttive, o di collegamento tra i capannoni stessi, entro il limite del 10 per cento della superficie coperta preesistente. </w:t>
            </w:r>
          </w:p>
          <w:p>
            <w:pPr>
              <w:pStyle w:val="Nessunaspaziatura"/>
              <w:spacing w:before="120" w:after="120"/>
              <w:jc w:val="both"/>
              <w:rPr/>
            </w:pPr>
            <w:r>
              <w:rPr>
                <w:rFonts w:cs="Arial" w:ascii="Arial" w:hAnsi="Arial"/>
                <w:b/>
                <w:i/>
                <w:sz w:val="14"/>
                <w:szCs w:val="18"/>
              </w:rPr>
              <w:t>Note.</w:t>
            </w:r>
          </w:p>
          <w:p>
            <w:pPr>
              <w:pStyle w:val="Paragrafoelenco"/>
              <w:numPr>
                <w:ilvl w:val="0"/>
                <w:numId w:val="62"/>
              </w:numPr>
              <w:spacing w:before="120" w:after="120"/>
              <w:ind w:left="360" w:right="50" w:hanging="360"/>
              <w:jc w:val="both"/>
              <w:rPr/>
            </w:pPr>
            <w:r>
              <w:rPr>
                <w:rFonts w:cs="Arial" w:ascii="Arial" w:hAnsi="Arial"/>
                <w:i/>
                <w:sz w:val="14"/>
                <w:szCs w:val="16"/>
              </w:rPr>
              <w:t>Trattasi di opere pertinenziali al servizio dell’unità principale.</w:t>
            </w:r>
          </w:p>
          <w:p>
            <w:pPr>
              <w:pStyle w:val="Paragrafoelenco"/>
              <w:numPr>
                <w:ilvl w:val="0"/>
                <w:numId w:val="62"/>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w:t>
            </w:r>
          </w:p>
          <w:p>
            <w:pPr>
              <w:pStyle w:val="Nessunaspaziatura"/>
              <w:numPr>
                <w:ilvl w:val="0"/>
                <w:numId w:val="6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6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6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(A.20)</w:t>
            </w:r>
          </w:p>
          <w:p>
            <w:pPr>
              <w:pStyle w:val="Normal"/>
              <w:spacing w:lineRule="auto" w:line="235" w:before="120" w:after="120"/>
              <w:ind w:left="4" w:right="51" w:hanging="0"/>
              <w:jc w:val="both"/>
              <w:rPr>
                <w:rFonts w:ascii="Arial" w:hAnsi="Arial" w:eastAsia="Times New Roman" w:cs="Arial"/>
                <w:sz w:val="16"/>
                <w:szCs w:val="16"/>
                <w:u w:val="single"/>
              </w:rPr>
            </w:pPr>
            <w:r>
              <w:rPr>
                <w:rFonts w:eastAsia="Times New Roman" w:cs="Arial" w:ascii="Arial" w:hAnsi="Arial"/>
                <w:sz w:val="16"/>
                <w:szCs w:val="16"/>
              </w:rPr>
              <w:t xml:space="preserve">Nell’ambito degli interventi di cui </w:t>
            </w:r>
            <w:r>
              <w:rPr>
                <w:rFonts w:eastAsia="Times New Roman" w:cs="Arial" w:ascii="Arial" w:hAnsi="Arial"/>
                <w:sz w:val="16"/>
                <w:szCs w:val="16"/>
                <w:u w:val="single"/>
              </w:rPr>
              <w:t xml:space="preserve">all'art. 149, comma 1, lettera c), del Codice: </w:t>
            </w:r>
          </w:p>
          <w:p>
            <w:pPr>
              <w:pStyle w:val="Paragrafoelenco"/>
              <w:spacing w:lineRule="auto" w:line="235" w:before="120" w:after="120"/>
              <w:ind w:left="0" w:right="51" w:hanging="0"/>
              <w:jc w:val="both"/>
              <w:rPr/>
            </w:pPr>
            <w:r>
              <w:rPr>
                <w:rFonts w:cs="Arial" w:ascii="Arial" w:hAnsi="Arial"/>
                <w:sz w:val="16"/>
                <w:szCs w:val="16"/>
              </w:rPr>
              <w:t xml:space="preserve">Pratiche selvicolturali autorizzate in base alla normativa di settore. </w:t>
            </w:r>
          </w:p>
          <w:p>
            <w:pPr>
              <w:pStyle w:val="Paragrafoelenco"/>
              <w:spacing w:lineRule="auto" w:line="235" w:before="120" w:after="120"/>
              <w:ind w:left="0" w:right="51" w:hanging="0"/>
              <w:jc w:val="both"/>
              <w:rPr>
                <w:rFonts w:ascii="Arial" w:hAnsi="Arial" w:cs="Arial"/>
                <w:sz w:val="16"/>
                <w:szCs w:val="16"/>
              </w:rPr>
            </w:pPr>
            <w:r>
              <w:rPr>
                <w:rFonts w:cs="Arial" w:ascii="Arial" w:hAnsi="Arial"/>
                <w:sz w:val="16"/>
                <w:szCs w:val="16"/>
              </w:rPr>
              <w:t>Interventi di contenimento della vegetazione spontanea indispensabili per la manutenzione delle infrastrutture pubbliche esistenti pertinenti al bosco, quali elettrodotti, viabilità pubblica, opere idrauliche.</w:t>
            </w:r>
          </w:p>
          <w:p>
            <w:pPr>
              <w:pStyle w:val="Nessunaspaziatura"/>
              <w:spacing w:before="120" w:after="120"/>
              <w:jc w:val="both"/>
              <w:rPr>
                <w:rFonts w:ascii="Arial" w:hAnsi="Arial" w:cs="Arial"/>
                <w:b/>
                <w:b/>
                <w:i/>
                <w:i/>
                <w:sz w:val="16"/>
                <w:szCs w:val="18"/>
              </w:rPr>
            </w:pPr>
            <w:r>
              <w:rPr>
                <w:rFonts w:cs="Arial" w:ascii="Arial" w:hAnsi="Arial"/>
                <w:b/>
                <w:i/>
                <w:sz w:val="16"/>
                <w:szCs w:val="18"/>
              </w:rPr>
              <w:t>Note.</w:t>
            </w:r>
          </w:p>
          <w:p>
            <w:pPr>
              <w:pStyle w:val="Nessunaspaziatura"/>
              <w:numPr>
                <w:ilvl w:val="0"/>
                <w:numId w:val="22"/>
              </w:numPr>
              <w:spacing w:before="120" w:after="120"/>
              <w:jc w:val="both"/>
              <w:rPr>
                <w:rFonts w:ascii="Arial" w:hAnsi="Arial" w:cs="Arial"/>
                <w:i/>
                <w:i/>
                <w:sz w:val="14"/>
                <w:szCs w:val="16"/>
              </w:rPr>
            </w:pPr>
            <w:r>
              <w:rPr>
                <w:rFonts w:cs="Arial" w:ascii="Arial" w:hAnsi="Arial"/>
                <w:i/>
                <w:sz w:val="14"/>
                <w:szCs w:val="16"/>
              </w:rPr>
              <w:t>Trattasi di opere di manutenzione ordinaria o straordinaria.</w:t>
            </w:r>
          </w:p>
          <w:p>
            <w:pPr>
              <w:pStyle w:val="Nessunaspaziatura"/>
              <w:numPr>
                <w:ilvl w:val="0"/>
                <w:numId w:val="22"/>
              </w:numPr>
              <w:spacing w:before="120" w:after="120"/>
              <w:jc w:val="both"/>
              <w:rPr>
                <w:rFonts w:ascii="Arial" w:hAnsi="Arial" w:cs="Arial"/>
                <w:sz w:val="18"/>
                <w:szCs w:val="18"/>
              </w:rPr>
            </w:pPr>
            <w:r>
              <w:rPr>
                <w:rFonts w:cs="Arial" w:ascii="Arial" w:hAnsi="Arial"/>
                <w:i/>
                <w:sz w:val="14"/>
                <w:szCs w:val="16"/>
              </w:rPr>
              <w:t>Con l’assenso dovuto, in conformità della disciplina di settore riguardante il verde.</w:t>
            </w:r>
          </w:p>
          <w:p>
            <w:pPr>
              <w:pStyle w:val="Nessunaspaziatura"/>
              <w:spacing w:before="120" w:after="120"/>
              <w:jc w:val="both"/>
              <w:rPr/>
            </w:pPr>
            <w:r>
              <w:rPr>
                <w:rFonts w:cs="Arial" w:ascii="Arial" w:hAnsi="Arial"/>
                <w:sz w:val="16"/>
                <w:szCs w:val="16"/>
              </w:rPr>
              <w:t xml:space="preserve">Interventi di realizzazione o adeguamento della viabilità forestale al servizio delle attività agrosilvopastorali e funzionali alla gestione e tutela del territorio, vietate al transito ordinaria, con fondo non asfaltato e a carreggiata unica, previsti da piani o strumenti di gestione forestale approvati dalla Regione, previo parere favorevole del Soprintendente, per la parte inerente la realizzazione o adeguamento della viabilità forestale. </w:t>
            </w:r>
          </w:p>
          <w:p>
            <w:pPr>
              <w:pStyle w:val="Nessunaspaziatura"/>
              <w:spacing w:before="120" w:after="120"/>
              <w:jc w:val="both"/>
              <w:rPr/>
            </w:pPr>
            <w:r>
              <w:rPr>
                <w:rFonts w:cs="Arial" w:ascii="Arial" w:hAnsi="Arial"/>
                <w:b/>
                <w:i/>
                <w:sz w:val="16"/>
                <w:szCs w:val="18"/>
              </w:rPr>
              <w:t>Note.</w:t>
            </w:r>
          </w:p>
          <w:p>
            <w:pPr>
              <w:pStyle w:val="Nessunaspaziatura"/>
              <w:numPr>
                <w:ilvl w:val="0"/>
                <w:numId w:val="48"/>
              </w:numPr>
              <w:spacing w:before="120" w:after="120"/>
              <w:jc w:val="both"/>
              <w:rPr>
                <w:rFonts w:ascii="Arial" w:hAnsi="Arial" w:cs="Arial"/>
                <w:i/>
                <w:i/>
                <w:sz w:val="14"/>
                <w:szCs w:val="16"/>
              </w:rPr>
            </w:pPr>
            <w:r>
              <w:rPr>
                <w:rFonts w:cs="Arial" w:ascii="Arial" w:hAnsi="Arial"/>
                <w:i/>
                <w:sz w:val="14"/>
                <w:szCs w:val="16"/>
              </w:rPr>
              <w:t>Trattasi di opere di nuova costruzione o adeguamento.</w:t>
            </w:r>
          </w:p>
          <w:p>
            <w:pPr>
              <w:pStyle w:val="Nessunaspaziatura"/>
              <w:numPr>
                <w:ilvl w:val="0"/>
                <w:numId w:val="48"/>
              </w:numPr>
              <w:spacing w:before="120" w:after="120"/>
              <w:jc w:val="both"/>
              <w:rPr>
                <w:rFonts w:ascii="Arial" w:hAnsi="Arial" w:cs="Arial"/>
                <w:sz w:val="18"/>
                <w:szCs w:val="18"/>
              </w:rPr>
            </w:pPr>
            <w:r>
              <w:rPr>
                <w:rFonts w:cs="Arial" w:ascii="Arial" w:hAnsi="Arial"/>
                <w:i/>
                <w:sz w:val="14"/>
                <w:szCs w:val="16"/>
              </w:rPr>
              <w:t>Con l’assenso dovuto, in conformità della disciplina di settore.</w:t>
            </w:r>
          </w:p>
          <w:p>
            <w:pPr>
              <w:pStyle w:val="Paragrafoelenco"/>
              <w:numPr>
                <w:ilvl w:val="0"/>
                <w:numId w:val="48"/>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per il privato: Permesso di costruire.</w:t>
            </w:r>
          </w:p>
          <w:p>
            <w:pPr>
              <w:pStyle w:val="Paragrafoelenco"/>
              <w:numPr>
                <w:ilvl w:val="0"/>
                <w:numId w:val="48"/>
              </w:numPr>
              <w:spacing w:before="120" w:after="120"/>
              <w:ind w:left="360" w:right="50" w:hanging="360"/>
              <w:jc w:val="both"/>
              <w:rPr>
                <w:rFonts w:ascii="Arial" w:hAnsi="Arial" w:cs="Arial"/>
                <w:i/>
                <w:i/>
                <w:sz w:val="14"/>
                <w:szCs w:val="16"/>
              </w:rPr>
            </w:pPr>
            <w:r>
              <w:rPr>
                <w:rFonts w:cs="Arial" w:ascii="Arial" w:hAnsi="Arial"/>
                <w:i/>
                <w:sz w:val="14"/>
                <w:szCs w:val="16"/>
              </w:rPr>
              <w:t>Titolo abilitativo per la P.A.: deliberazione e validazione del progetto.</w:t>
            </w:r>
          </w:p>
          <w:p>
            <w:pPr>
              <w:pStyle w:val="Nessunaspaziatura"/>
              <w:numPr>
                <w:ilvl w:val="0"/>
                <w:numId w:val="48"/>
              </w:numPr>
              <w:spacing w:before="120" w:after="120"/>
              <w:jc w:val="both"/>
              <w:rPr>
                <w:rFonts w:ascii="Arial" w:hAnsi="Arial" w:cs="Arial"/>
                <w:sz w:val="18"/>
                <w:szCs w:val="18"/>
              </w:rPr>
            </w:pPr>
            <w:r>
              <w:rPr>
                <w:rFonts w:cs="Arial" w:ascii="Arial" w:hAnsi="Arial"/>
                <w:i/>
                <w:sz w:val="14"/>
                <w:szCs w:val="16"/>
              </w:rPr>
              <w:t>In caso d’abuso: (</w:t>
            </w:r>
            <w:r>
              <w:rPr>
                <w:rFonts w:cs="Arial" w:ascii="Arial" w:hAnsi="Arial"/>
                <w:b/>
                <w:i/>
                <w:sz w:val="14"/>
                <w:szCs w:val="16"/>
              </w:rPr>
              <w:t>Reato</w:t>
            </w:r>
            <w:r>
              <w:rPr>
                <w:rFonts w:cs="Arial" w:ascii="Arial" w:hAnsi="Arial"/>
                <w:i/>
                <w:sz w:val="14"/>
                <w:szCs w:val="16"/>
              </w:rPr>
              <w:t xml:space="preserve"> di cui all’art. 44 DPR n. 380/01)).</w:t>
            </w:r>
          </w:p>
          <w:p>
            <w:pPr>
              <w:pStyle w:val="Nessunaspaziatura"/>
              <w:numPr>
                <w:ilvl w:val="0"/>
                <w:numId w:val="48"/>
              </w:numPr>
              <w:spacing w:before="120" w:after="120"/>
              <w:jc w:val="both"/>
              <w:rPr>
                <w:rFonts w:ascii="Arial" w:hAnsi="Arial" w:cs="Arial"/>
                <w:sz w:val="18"/>
                <w:szCs w:val="18"/>
              </w:rPr>
            </w:pPr>
            <w:r>
              <w:rPr>
                <w:rFonts w:cs="Arial" w:ascii="Arial" w:hAnsi="Arial"/>
                <w:i/>
                <w:sz w:val="14"/>
                <w:szCs w:val="16"/>
              </w:rPr>
              <w:t>In assenza del parere del Sovrintendente è prevista la possibilità di richiedere la compatibilità paesaggistica, per evitare il ripristino. (Art. 167 c. 4 e 5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(B.20)</w:t>
            </w:r>
          </w:p>
          <w:p>
            <w:pPr>
              <w:pStyle w:val="Nessunaspaziatura"/>
              <w:spacing w:before="120" w:after="120"/>
              <w:jc w:val="both"/>
              <w:rPr>
                <w:rFonts w:ascii="Arial" w:hAnsi="Arial" w:cs="Arial"/>
                <w:sz w:val="16"/>
                <w:szCs w:val="16"/>
              </w:rPr>
            </w:pPr>
            <w:r>
              <w:rPr>
                <w:rFonts w:cs="Arial" w:ascii="Arial" w:hAnsi="Arial"/>
                <w:sz w:val="16"/>
                <w:szCs w:val="16"/>
              </w:rPr>
              <w:t xml:space="preserve">Impianti tecnici esterni al servizio di edifici esistenti a destinazione produttiva, quali strutture per Io stoccaggio dei prodotti ovvero per la canalizzazione dei fluidi o dei fumi mediante tubazioni esterne. </w:t>
            </w:r>
          </w:p>
          <w:p>
            <w:pPr>
              <w:pStyle w:val="Nessunaspaziatura"/>
              <w:spacing w:before="120" w:after="120"/>
              <w:jc w:val="both"/>
              <w:rPr/>
            </w:pPr>
            <w:r>
              <w:rPr>
                <w:rFonts w:cs="Arial" w:ascii="Arial" w:hAnsi="Arial"/>
                <w:b/>
                <w:i/>
                <w:sz w:val="14"/>
                <w:szCs w:val="18"/>
              </w:rPr>
              <w:t>Note.</w:t>
            </w:r>
          </w:p>
          <w:p>
            <w:pPr>
              <w:pStyle w:val="Nessunaspaziatura"/>
              <w:numPr>
                <w:ilvl w:val="0"/>
                <w:numId w:val="13"/>
              </w:numPr>
              <w:spacing w:before="120" w:after="120"/>
              <w:jc w:val="both"/>
              <w:rPr>
                <w:rFonts w:ascii="Arial" w:hAnsi="Arial" w:cs="Arial"/>
                <w:i/>
                <w:i/>
                <w:sz w:val="14"/>
                <w:szCs w:val="16"/>
              </w:rPr>
            </w:pPr>
            <w:r>
              <w:rPr>
                <w:rFonts w:cs="Arial" w:ascii="Arial" w:hAnsi="Arial"/>
                <w:i/>
                <w:sz w:val="14"/>
                <w:szCs w:val="16"/>
              </w:rPr>
              <w:t>Trattasi di opere di manutenzione straordinaria e di pertinenze al servizio dell’unità principale.</w:t>
            </w:r>
          </w:p>
          <w:p>
            <w:pPr>
              <w:pStyle w:val="Paragrafoelenco"/>
              <w:numPr>
                <w:ilvl w:val="0"/>
                <w:numId w:val="13"/>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 Nel rispetto delle normative di settore.</w:t>
            </w:r>
          </w:p>
          <w:p>
            <w:pPr>
              <w:pStyle w:val="Nessunaspaziatura"/>
              <w:numPr>
                <w:ilvl w:val="0"/>
                <w:numId w:val="13"/>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13"/>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13"/>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(A.21)</w:t>
            </w:r>
          </w:p>
          <w:p>
            <w:pPr>
              <w:pStyle w:val="Nessunaspaziatura"/>
              <w:spacing w:before="120" w:after="120"/>
              <w:jc w:val="both"/>
              <w:rPr/>
            </w:pPr>
            <w:r>
              <w:rPr>
                <w:rFonts w:cs="Arial" w:ascii="Arial" w:hAnsi="Arial"/>
                <w:sz w:val="16"/>
                <w:szCs w:val="16"/>
              </w:rPr>
              <w:t>Realizzazione di monumenti.</w:t>
            </w:r>
          </w:p>
          <w:p>
            <w:pPr>
              <w:pStyle w:val="Nessunaspaziatura"/>
              <w:spacing w:before="120" w:after="120"/>
              <w:jc w:val="both"/>
              <w:rPr>
                <w:rFonts w:ascii="Arial" w:hAnsi="Arial" w:cs="Arial"/>
                <w:b/>
                <w:b/>
                <w:i/>
                <w:i/>
                <w:sz w:val="14"/>
                <w:szCs w:val="18"/>
              </w:rPr>
            </w:pPr>
            <w:r>
              <w:rPr>
                <w:rFonts w:cs="Arial" w:ascii="Arial" w:hAnsi="Arial"/>
                <w:b/>
                <w:i/>
                <w:sz w:val="14"/>
                <w:szCs w:val="18"/>
              </w:rPr>
              <w:t>Note.</w:t>
            </w:r>
          </w:p>
          <w:p>
            <w:pPr>
              <w:pStyle w:val="Nessunaspaziatura"/>
              <w:numPr>
                <w:ilvl w:val="0"/>
                <w:numId w:val="5"/>
              </w:numPr>
              <w:spacing w:before="120" w:after="120"/>
              <w:jc w:val="both"/>
              <w:rPr>
                <w:rFonts w:ascii="Arial" w:hAnsi="Arial" w:cs="Arial"/>
                <w:i/>
                <w:i/>
                <w:sz w:val="14"/>
                <w:szCs w:val="16"/>
              </w:rPr>
            </w:pPr>
            <w:r>
              <w:rPr>
                <w:rFonts w:cs="Arial" w:ascii="Arial" w:hAnsi="Arial"/>
                <w:i/>
                <w:sz w:val="14"/>
                <w:szCs w:val="16"/>
              </w:rPr>
              <w:t>Titolo abilitativo edilizio per il privato: CILA/Permesso di costruire/SCIA in alternativa, “super”, secondo la tipologia del monumento.</w:t>
            </w:r>
          </w:p>
          <w:p>
            <w:pPr>
              <w:pStyle w:val="Paragrafoelenco"/>
              <w:numPr>
                <w:ilvl w:val="0"/>
                <w:numId w:val="48"/>
              </w:numPr>
              <w:spacing w:before="120" w:after="120"/>
              <w:ind w:left="360" w:right="50" w:hanging="360"/>
              <w:jc w:val="both"/>
              <w:rPr>
                <w:rFonts w:ascii="Arial" w:hAnsi="Arial" w:cs="Arial"/>
                <w:i/>
                <w:i/>
                <w:sz w:val="14"/>
                <w:szCs w:val="16"/>
              </w:rPr>
            </w:pPr>
            <w:r>
              <w:rPr>
                <w:rFonts w:cs="Arial" w:ascii="Arial" w:hAnsi="Arial"/>
                <w:i/>
                <w:sz w:val="14"/>
                <w:szCs w:val="16"/>
              </w:rPr>
              <w:t>Trovano applicazione le norme comunali di settore.</w:t>
            </w:r>
          </w:p>
          <w:p>
            <w:pPr>
              <w:pStyle w:val="Nessunaspaziatura"/>
              <w:spacing w:before="120" w:after="120"/>
              <w:jc w:val="both"/>
              <w:rPr>
                <w:rFonts w:ascii="Arial" w:hAnsi="Arial" w:cs="Arial"/>
                <w:sz w:val="16"/>
                <w:szCs w:val="16"/>
              </w:rPr>
            </w:pPr>
            <w:r>
              <w:rPr>
                <w:rFonts w:cs="Arial" w:ascii="Arial" w:hAnsi="Arial"/>
                <w:sz w:val="16"/>
                <w:szCs w:val="16"/>
              </w:rPr>
              <w:t>Lapidi, edicole funerarie e opere di arredo all'interno dei cimiteri (AEL).</w:t>
            </w:r>
          </w:p>
          <w:p>
            <w:pPr>
              <w:pStyle w:val="Nessunaspaziatura"/>
              <w:spacing w:before="120" w:after="120"/>
              <w:jc w:val="both"/>
              <w:rPr/>
            </w:pPr>
            <w:r>
              <w:rPr>
                <w:rFonts w:cs="Arial" w:ascii="Arial" w:hAnsi="Arial"/>
                <w:b/>
                <w:i/>
                <w:sz w:val="14"/>
                <w:szCs w:val="18"/>
              </w:rPr>
              <w:t>Note.</w:t>
            </w:r>
          </w:p>
          <w:p>
            <w:pPr>
              <w:pStyle w:val="Nessunaspaziatura"/>
              <w:numPr>
                <w:ilvl w:val="0"/>
                <w:numId w:val="63"/>
              </w:numPr>
              <w:spacing w:before="120" w:after="120"/>
              <w:jc w:val="both"/>
              <w:rPr>
                <w:rFonts w:ascii="Arial" w:hAnsi="Arial" w:cs="Arial"/>
                <w:sz w:val="18"/>
                <w:szCs w:val="18"/>
              </w:rPr>
            </w:pPr>
            <w:r>
              <w:rPr>
                <w:rFonts w:cs="Arial" w:ascii="Arial" w:hAnsi="Arial"/>
                <w:i/>
                <w:sz w:val="14"/>
                <w:szCs w:val="18"/>
              </w:rPr>
              <w:t>Trattasi di opere libere o soggette a titolo abilitativo edilizio diverso secondo la tipologia della costruzione cimiteriale in riferimento alle norme specifiche comunali.</w:t>
            </w:r>
          </w:p>
          <w:p>
            <w:pPr>
              <w:pStyle w:val="Nessunaspaziatura"/>
              <w:numPr>
                <w:ilvl w:val="0"/>
                <w:numId w:val="63"/>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(B.21)</w:t>
            </w:r>
          </w:p>
          <w:p>
            <w:pPr>
              <w:pStyle w:val="Nessunaspaziatura"/>
              <w:spacing w:before="120" w:after="120"/>
              <w:jc w:val="both"/>
              <w:rPr>
                <w:rFonts w:ascii="Arial" w:hAnsi="Arial" w:cs="Arial"/>
                <w:sz w:val="16"/>
                <w:szCs w:val="16"/>
              </w:rPr>
            </w:pPr>
            <w:r>
              <w:rPr>
                <w:rFonts w:cs="Arial" w:ascii="Arial" w:hAnsi="Arial"/>
                <w:sz w:val="16"/>
                <w:szCs w:val="16"/>
              </w:rPr>
              <w:t xml:space="preserve">Realizzazione di cancelli, recinzioni, muri di cinta o di contenimento del terreno, inserimento di elementi antintrusione sui cancelli, le recinzioni e sui muri di cinta, interventi di manutenzione, sostituzione o adeguamento dei medesimi manufatti, se eseguiti con caratteristiche morfo tipologiche, materiali o finiture diversi da quelle preesistenti e, comunque, ove interessino beni vincolati ai sensi </w:t>
            </w:r>
            <w:r>
              <w:rPr>
                <w:rFonts w:cs="Arial" w:ascii="Arial" w:hAnsi="Arial"/>
                <w:i/>
                <w:sz w:val="16"/>
                <w:szCs w:val="16"/>
              </w:rPr>
              <w:t>del Codice</w:t>
            </w:r>
            <w:r>
              <w:rPr>
                <w:rFonts w:cs="Arial" w:ascii="Arial" w:hAnsi="Arial"/>
                <w:sz w:val="16"/>
                <w:szCs w:val="16"/>
              </w:rPr>
              <w:t xml:space="preserve">, </w:t>
            </w:r>
            <w:r>
              <w:rPr>
                <w:rFonts w:cs="Arial" w:ascii="Arial" w:hAnsi="Arial"/>
                <w:i/>
                <w:sz w:val="16"/>
                <w:szCs w:val="16"/>
              </w:rPr>
              <w:t>articolo 136, comma 1, lettere a), b) e c)</w:t>
            </w:r>
            <w:r>
              <w:rPr>
                <w:rFonts w:cs="Arial" w:ascii="Arial" w:hAnsi="Arial"/>
                <w:sz w:val="16"/>
                <w:szCs w:val="16"/>
              </w:rPr>
              <w:t xml:space="preserve"> limitatamente, per quest'ultima, agli immobili di interesse storico-architettonico o storico-testimoniale, ivi compresa l'edilizia rurale tradizionale, isolati o ricompresi nei centri o nuclei storici;</w:t>
            </w:r>
          </w:p>
          <w:p>
            <w:pPr>
              <w:pStyle w:val="Nessunaspaziatura"/>
              <w:spacing w:before="120" w:after="120"/>
              <w:jc w:val="both"/>
              <w:rPr/>
            </w:pPr>
            <w:r>
              <w:rPr>
                <w:rFonts w:cs="Arial" w:ascii="Arial" w:hAnsi="Arial"/>
                <w:b/>
                <w:i/>
                <w:sz w:val="14"/>
                <w:szCs w:val="18"/>
              </w:rPr>
              <w:t>Note.</w:t>
            </w:r>
          </w:p>
          <w:p>
            <w:pPr>
              <w:pStyle w:val="Nessunaspaziatura"/>
              <w:numPr>
                <w:ilvl w:val="0"/>
                <w:numId w:val="52"/>
              </w:numPr>
              <w:spacing w:before="120" w:after="120"/>
              <w:jc w:val="both"/>
              <w:rPr/>
            </w:pPr>
            <w:r>
              <w:rPr>
                <w:rFonts w:eastAsia="Arial" w:cs="Arial" w:ascii="Arial" w:hAnsi="Arial"/>
                <w:i/>
                <w:sz w:val="14"/>
                <w:szCs w:val="18"/>
              </w:rPr>
              <w:t xml:space="preserve"> </w:t>
            </w:r>
            <w:r>
              <w:rPr>
                <w:rFonts w:cs="Arial" w:ascii="Arial" w:hAnsi="Arial"/>
                <w:i/>
                <w:sz w:val="14"/>
                <w:szCs w:val="16"/>
              </w:rPr>
              <w:t>Trattasi di opere di manutenzione straordinaria e di pertinenze al servizio dell’unità principale.</w:t>
            </w:r>
          </w:p>
          <w:p>
            <w:pPr>
              <w:pStyle w:val="Paragrafoelenco"/>
              <w:numPr>
                <w:ilvl w:val="0"/>
                <w:numId w:val="52"/>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 (Escluso il muro di contenimento: Permesso/SCIA in alternativa, “super”)</w:t>
            </w:r>
          </w:p>
          <w:p>
            <w:pPr>
              <w:pStyle w:val="Nessunaspaziatura"/>
              <w:numPr>
                <w:ilvl w:val="0"/>
                <w:numId w:val="5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(A.22)</w:t>
            </w:r>
          </w:p>
          <w:p>
            <w:pPr>
              <w:pStyle w:val="Nessunaspaziatura"/>
              <w:spacing w:before="120" w:after="120"/>
              <w:jc w:val="both"/>
              <w:rPr>
                <w:rFonts w:ascii="Arial" w:hAnsi="Arial" w:cs="Arial"/>
                <w:sz w:val="16"/>
                <w:szCs w:val="16"/>
              </w:rPr>
            </w:pPr>
            <w:r>
              <w:rPr>
                <w:rFonts w:cs="Arial" w:ascii="Arial" w:hAnsi="Arial"/>
                <w:sz w:val="16"/>
                <w:szCs w:val="16"/>
              </w:rPr>
              <w:t>Installazione di tende parasole su terrazze, prospetti o in spazi pertinenziali ad uso privato.</w:t>
            </w:r>
          </w:p>
          <w:p>
            <w:pPr>
              <w:pStyle w:val="Nessunaspaziatura"/>
              <w:spacing w:before="120" w:after="120"/>
              <w:jc w:val="both"/>
              <w:rPr/>
            </w:pPr>
            <w:r>
              <w:rPr>
                <w:rFonts w:cs="Arial" w:ascii="Arial" w:hAnsi="Arial"/>
                <w:b/>
                <w:i/>
                <w:sz w:val="14"/>
                <w:szCs w:val="18"/>
              </w:rPr>
              <w:t>Note.</w:t>
            </w:r>
          </w:p>
          <w:p>
            <w:pPr>
              <w:pStyle w:val="Nessunaspaziatura"/>
              <w:numPr>
                <w:ilvl w:val="0"/>
                <w:numId w:val="61"/>
              </w:numPr>
              <w:spacing w:before="120" w:after="120"/>
              <w:jc w:val="both"/>
              <w:rPr>
                <w:rFonts w:ascii="Arial" w:hAnsi="Arial" w:cs="Arial"/>
                <w:sz w:val="18"/>
                <w:szCs w:val="18"/>
              </w:rPr>
            </w:pPr>
            <w:r>
              <w:rPr>
                <w:rFonts w:cs="Arial" w:ascii="Arial" w:hAnsi="Arial"/>
                <w:i/>
                <w:sz w:val="14"/>
                <w:szCs w:val="16"/>
              </w:rPr>
              <w:t>Trattasi di opere di manutenzione ordinaria. (AEL - Attività edilizia libera).</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(B.22)</w:t>
            </w:r>
          </w:p>
          <w:p>
            <w:pPr>
              <w:pStyle w:val="Normal"/>
              <w:spacing w:lineRule="auto" w:line="235" w:before="120" w:after="120"/>
              <w:ind w:left="2" w:right="52" w:hanging="0"/>
              <w:jc w:val="both"/>
              <w:rPr>
                <w:rFonts w:ascii="Arial" w:hAnsi="Arial" w:cs="Arial"/>
                <w:sz w:val="16"/>
                <w:szCs w:val="16"/>
              </w:rPr>
            </w:pPr>
            <w:r>
              <w:rPr>
                <w:rFonts w:eastAsia="Times New Roman" w:cs="Arial" w:ascii="Arial" w:hAnsi="Arial"/>
                <w:sz w:val="16"/>
                <w:szCs w:val="16"/>
              </w:rPr>
              <w:t xml:space="preserve">Taglio, senza sostituzione, di alberi, ferma l'autorizzazione degli uffici competenti, ove prevista; sostituzione o messa a dimora di alberi e arbusti nelle aree, pubbliche o private, vincolate ai sensi </w:t>
            </w:r>
            <w:r>
              <w:rPr>
                <w:rFonts w:eastAsia="Times New Roman" w:cs="Arial" w:ascii="Arial" w:hAnsi="Arial"/>
                <w:i/>
                <w:sz w:val="16"/>
                <w:szCs w:val="16"/>
              </w:rPr>
              <w:t>dell'art. 136, comma 1, lettere a) e b) del Codice,</w:t>
            </w:r>
            <w:r>
              <w:rPr>
                <w:rFonts w:eastAsia="Times New Roman" w:cs="Arial" w:ascii="Arial" w:hAnsi="Arial"/>
                <w:sz w:val="16"/>
                <w:szCs w:val="16"/>
              </w:rPr>
              <w:t xml:space="preserve"> ferma l'autorizzazione degli uffici competenti, ove prevista.</w:t>
            </w:r>
          </w:p>
          <w:p>
            <w:pPr>
              <w:pStyle w:val="Nessunaspaziatura"/>
              <w:spacing w:before="120" w:after="120"/>
              <w:jc w:val="both"/>
              <w:rPr/>
            </w:pPr>
            <w:r>
              <w:rPr>
                <w:rFonts w:cs="Arial" w:ascii="Arial" w:hAnsi="Arial"/>
                <w:b/>
                <w:i/>
                <w:sz w:val="14"/>
                <w:szCs w:val="18"/>
              </w:rPr>
              <w:t>Note.</w:t>
            </w:r>
          </w:p>
          <w:p>
            <w:pPr>
              <w:pStyle w:val="Nessunaspaziatura"/>
              <w:numPr>
                <w:ilvl w:val="0"/>
                <w:numId w:val="46"/>
              </w:numPr>
              <w:spacing w:before="120" w:after="120"/>
              <w:jc w:val="both"/>
              <w:rPr/>
            </w:pPr>
            <w:r>
              <w:rPr>
                <w:rFonts w:cs="Arial" w:ascii="Arial" w:hAnsi="Arial"/>
                <w:i/>
                <w:sz w:val="14"/>
                <w:szCs w:val="16"/>
              </w:rPr>
              <w:t>Trattasi di un intervento soggetto alla disciplina prevista dal regolamento comunale sul verde.</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Si differenzia dll’A14, perché la modificazione avviene in area protetta, ai sensi del citato art. 136.</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46"/>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(A.23)</w:t>
            </w:r>
          </w:p>
          <w:p>
            <w:pPr>
              <w:pStyle w:val="Nessunaspaziatura"/>
              <w:spacing w:before="120" w:after="120"/>
              <w:jc w:val="both"/>
              <w:rPr>
                <w:rFonts w:ascii="Arial" w:hAnsi="Arial" w:cs="Arial"/>
                <w:sz w:val="16"/>
                <w:szCs w:val="16"/>
              </w:rPr>
            </w:pPr>
            <w:r>
              <w:rPr>
                <w:rFonts w:cs="Arial" w:ascii="Arial" w:hAnsi="Arial"/>
                <w:sz w:val="16"/>
                <w:szCs w:val="16"/>
              </w:rPr>
              <w:t xml:space="preserve">Installazione d’insegne per esercizi commerciali o altre attività economiche, ove effettuata all'interno dello spazio vetrina o in altra collocazione consimile a ciò preordinata. </w:t>
            </w:r>
          </w:p>
          <w:p>
            <w:pPr>
              <w:pStyle w:val="Nessunaspaziatura"/>
              <w:spacing w:before="120" w:after="120"/>
              <w:jc w:val="both"/>
              <w:rPr>
                <w:rFonts w:ascii="Arial" w:hAnsi="Arial" w:cs="Arial"/>
                <w:sz w:val="16"/>
                <w:szCs w:val="16"/>
              </w:rPr>
            </w:pPr>
            <w:r>
              <w:rPr>
                <w:rFonts w:cs="Arial" w:ascii="Arial" w:hAnsi="Arial"/>
                <w:sz w:val="16"/>
                <w:szCs w:val="16"/>
              </w:rPr>
              <w:t xml:space="preserve">Sostituzione di insegne esistenti, già legittimamente installate, con insegne analoghe per dimensioni e collocazione. </w:t>
            </w:r>
          </w:p>
          <w:p>
            <w:pPr>
              <w:pStyle w:val="Nessunaspaziatura"/>
              <w:spacing w:before="120" w:after="120"/>
              <w:jc w:val="both"/>
              <w:rPr>
                <w:rFonts w:ascii="Arial" w:hAnsi="Arial" w:cs="Arial"/>
                <w:b/>
                <w:b/>
                <w:sz w:val="16"/>
                <w:szCs w:val="18"/>
                <w:u w:val="single"/>
              </w:rPr>
            </w:pPr>
            <w:r>
              <w:rPr>
                <w:rFonts w:cs="Arial" w:ascii="Arial" w:hAnsi="Arial"/>
                <w:sz w:val="16"/>
                <w:szCs w:val="16"/>
                <w:u w:val="single"/>
              </w:rPr>
              <w:t>L'esenzione dall'autorizzazione non riguarda le insegne e i mezzi pubblicitari a messaggio o luminosità variabile.</w:t>
            </w:r>
          </w:p>
          <w:p>
            <w:pPr>
              <w:pStyle w:val="Nessunaspaziatura"/>
              <w:spacing w:before="120" w:after="120"/>
              <w:jc w:val="both"/>
              <w:rPr/>
            </w:pPr>
            <w:r>
              <w:rPr>
                <w:rFonts w:cs="Arial" w:ascii="Arial" w:hAnsi="Arial"/>
                <w:b/>
                <w:i/>
                <w:sz w:val="14"/>
                <w:szCs w:val="18"/>
              </w:rPr>
              <w:t>Note.</w:t>
            </w:r>
          </w:p>
          <w:p>
            <w:pPr>
              <w:pStyle w:val="Nessunaspaziatura"/>
              <w:numPr>
                <w:ilvl w:val="0"/>
                <w:numId w:val="3"/>
              </w:numPr>
              <w:spacing w:before="120" w:after="120"/>
              <w:jc w:val="both"/>
              <w:rPr>
                <w:rFonts w:ascii="Arial" w:hAnsi="Arial" w:cs="Arial"/>
                <w:i/>
                <w:i/>
                <w:sz w:val="14"/>
                <w:szCs w:val="18"/>
              </w:rPr>
            </w:pPr>
            <w:r>
              <w:rPr>
                <w:rFonts w:cs="Arial" w:ascii="Arial" w:hAnsi="Arial"/>
                <w:i/>
                <w:sz w:val="14"/>
                <w:szCs w:val="18"/>
              </w:rPr>
              <w:t>Trova applicazione il regolamento comunale delle insegne.</w:t>
            </w:r>
          </w:p>
          <w:p>
            <w:pPr>
              <w:pStyle w:val="Nessunaspaziatura"/>
              <w:numPr>
                <w:ilvl w:val="0"/>
                <w:numId w:val="3"/>
              </w:numPr>
              <w:spacing w:before="120" w:after="120"/>
              <w:jc w:val="both"/>
              <w:rPr>
                <w:rFonts w:ascii="Arial" w:hAnsi="Arial" w:cs="Arial"/>
                <w:i/>
                <w:i/>
                <w:sz w:val="14"/>
                <w:szCs w:val="18"/>
              </w:rPr>
            </w:pPr>
            <w:r>
              <w:rPr>
                <w:rFonts w:cs="Arial" w:ascii="Arial" w:hAnsi="Arial"/>
                <w:i/>
                <w:sz w:val="14"/>
                <w:szCs w:val="18"/>
              </w:rPr>
              <w:t>La manutenzione ordinaria è un intervento libero.</w:t>
            </w:r>
          </w:p>
          <w:p>
            <w:pPr>
              <w:pStyle w:val="Nessunaspaziatura"/>
              <w:numPr>
                <w:ilvl w:val="0"/>
                <w:numId w:val="3"/>
              </w:numPr>
              <w:spacing w:before="120" w:after="120"/>
              <w:jc w:val="both"/>
              <w:rPr>
                <w:rFonts w:ascii="Arial" w:hAnsi="Arial" w:cs="Arial"/>
                <w:i/>
                <w:i/>
                <w:sz w:val="14"/>
                <w:szCs w:val="18"/>
              </w:rPr>
            </w:pPr>
            <w:r>
              <w:rPr>
                <w:rFonts w:cs="Arial" w:ascii="Arial" w:hAnsi="Arial"/>
                <w:i/>
                <w:sz w:val="14"/>
                <w:szCs w:val="18"/>
              </w:rPr>
              <w:t xml:space="preserve">Le vetrine e insegne </w:t>
            </w:r>
            <w:r>
              <w:rPr>
                <w:rFonts w:cs="Arial" w:ascii="Arial" w:hAnsi="Arial"/>
                <w:i/>
                <w:sz w:val="14"/>
                <w:szCs w:val="18"/>
                <w:u w:val="single"/>
              </w:rPr>
              <w:t>non devono</w:t>
            </w:r>
            <w:r>
              <w:rPr>
                <w:rFonts w:cs="Arial" w:ascii="Arial" w:hAnsi="Arial"/>
                <w:i/>
                <w:sz w:val="14"/>
                <w:szCs w:val="18"/>
              </w:rPr>
              <w:t xml:space="preserve"> essere espressamente vincolate dagli strumenti urbanistici. Il contrasto con quest’ultimi determina il controllo penale.</w:t>
            </w:r>
          </w:p>
          <w:p>
            <w:pPr>
              <w:pStyle w:val="Nessunaspaziatura"/>
              <w:spacing w:before="120" w:after="120"/>
              <w:jc w:val="center"/>
              <w:rPr>
                <w:rFonts w:ascii="Arial" w:hAnsi="Arial" w:cs="Arial"/>
                <w:i/>
                <w:i/>
                <w:sz w:val="14"/>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(B.23)</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Realizzazione di opere accessorie in soprasuolo correlate alla realizzazione di reti di distribuzione locale di servizi di pubblico interesse o di fognatura, o ad interventi di allaccio alle infrastrutture a rete.</w:t>
            </w:r>
          </w:p>
          <w:p>
            <w:pPr>
              <w:pStyle w:val="Nessunaspaziatura"/>
              <w:spacing w:before="120" w:after="120"/>
              <w:jc w:val="both"/>
              <w:rPr/>
            </w:pPr>
            <w:r>
              <w:rPr>
                <w:rFonts w:cs="Arial" w:ascii="Arial" w:hAnsi="Arial"/>
                <w:b/>
                <w:i/>
                <w:sz w:val="14"/>
                <w:szCs w:val="18"/>
              </w:rPr>
              <w:t>Note.</w:t>
            </w:r>
          </w:p>
          <w:p>
            <w:pPr>
              <w:pStyle w:val="Nessunaspaziatura"/>
              <w:numPr>
                <w:ilvl w:val="0"/>
                <w:numId w:val="30"/>
              </w:numPr>
              <w:spacing w:before="120" w:after="120"/>
              <w:jc w:val="both"/>
              <w:rPr>
                <w:rFonts w:ascii="Arial" w:hAnsi="Arial" w:cs="Arial"/>
                <w:b/>
                <w:b/>
                <w:i/>
                <w:i/>
                <w:sz w:val="14"/>
                <w:szCs w:val="18"/>
              </w:rPr>
            </w:pPr>
            <w:r>
              <w:rPr>
                <w:rFonts w:cs="Arial" w:ascii="Arial" w:hAnsi="Arial"/>
                <w:i/>
                <w:sz w:val="14"/>
                <w:szCs w:val="16"/>
              </w:rPr>
              <w:t>Trova applicazione la normativa specifica dei lavori pubblici e degli scarichi,</w:t>
            </w:r>
            <w:r>
              <w:rPr>
                <w:rFonts w:cs="Arial" w:ascii="Arial" w:hAnsi="Arial"/>
                <w:i/>
                <w:sz w:val="14"/>
                <w:szCs w:val="18"/>
              </w:rPr>
              <w:t xml:space="preserve"> con</w:t>
            </w:r>
            <w:r>
              <w:rPr>
                <w:rFonts w:cs="Arial" w:ascii="Arial" w:hAnsi="Arial"/>
                <w:i/>
                <w:sz w:val="14"/>
                <w:szCs w:val="16"/>
              </w:rPr>
              <w:t xml:space="preserve"> deliberazione comunale.</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(A.24)</w:t>
            </w:r>
          </w:p>
          <w:p>
            <w:pPr>
              <w:pStyle w:val="Nessunaspaziatura"/>
              <w:spacing w:before="120" w:after="120"/>
              <w:jc w:val="both"/>
              <w:rPr/>
            </w:pPr>
            <w:r>
              <w:rPr>
                <w:rFonts w:cs="Arial" w:ascii="Arial" w:hAnsi="Arial"/>
                <w:sz w:val="16"/>
                <w:szCs w:val="16"/>
              </w:rPr>
              <w:t xml:space="preserve">Installazione o modifica di impianti delle reti di comunicazione elettronica o di impianti radioelettrici, </w:t>
            </w:r>
            <w:r>
              <w:rPr>
                <w:rFonts w:cs="Arial" w:ascii="Arial" w:hAnsi="Arial"/>
                <w:i/>
                <w:sz w:val="16"/>
                <w:szCs w:val="16"/>
              </w:rPr>
              <w:t>di cui all'articolo 6, comma 4, del D.L. 12 settembre 2014, n. 133, convertito, con modificazioni, dalla legge 11 novembre 2014, n. 164</w:t>
            </w:r>
            <w:r>
              <w:rPr>
                <w:rFonts w:cs="Arial" w:ascii="Arial" w:hAnsi="Arial"/>
                <w:sz w:val="16"/>
                <w:szCs w:val="16"/>
              </w:rPr>
              <w:t>; nonché smantellamento delle reti elettriche aree.</w:t>
            </w:r>
          </w:p>
          <w:p>
            <w:pPr>
              <w:pStyle w:val="Nessunaspaziatura"/>
              <w:spacing w:before="120" w:after="120"/>
              <w:jc w:val="both"/>
              <w:rPr/>
            </w:pPr>
            <w:r>
              <w:rPr>
                <w:rFonts w:cs="Arial" w:ascii="Arial" w:hAnsi="Arial"/>
                <w:b/>
                <w:i/>
                <w:sz w:val="14"/>
                <w:szCs w:val="18"/>
              </w:rPr>
              <w:t>Note.</w:t>
            </w:r>
          </w:p>
          <w:p>
            <w:pPr>
              <w:pStyle w:val="Nessunaspaziatura"/>
              <w:numPr>
                <w:ilvl w:val="0"/>
                <w:numId w:val="37"/>
              </w:numPr>
              <w:spacing w:before="120" w:after="120"/>
              <w:jc w:val="both"/>
              <w:rPr>
                <w:rFonts w:ascii="Arial" w:hAnsi="Arial" w:cs="Arial"/>
                <w:sz w:val="18"/>
                <w:szCs w:val="18"/>
              </w:rPr>
            </w:pPr>
            <w:r>
              <w:rPr>
                <w:rFonts w:cs="Arial" w:ascii="Arial" w:hAnsi="Arial"/>
                <w:i/>
                <w:sz w:val="14"/>
                <w:szCs w:val="16"/>
              </w:rPr>
              <w:t>Con deliberazione comunale e validazione del progetto.</w:t>
            </w:r>
          </w:p>
          <w:p>
            <w:pPr>
              <w:pStyle w:val="Nessunaspaziatura"/>
              <w:numPr>
                <w:ilvl w:val="0"/>
                <w:numId w:val="37"/>
              </w:numPr>
              <w:spacing w:before="120" w:after="120"/>
              <w:jc w:val="both"/>
              <w:rPr>
                <w:rFonts w:ascii="Arial" w:hAnsi="Arial" w:cs="Arial"/>
                <w:sz w:val="18"/>
                <w:szCs w:val="18"/>
              </w:rPr>
            </w:pPr>
            <w:r>
              <w:rPr>
                <w:rFonts w:cs="Arial" w:ascii="Arial" w:hAnsi="Arial"/>
                <w:i/>
                <w:sz w:val="14"/>
                <w:szCs w:val="16"/>
              </w:rPr>
              <w:t>Nel rispetto della normativa di settore.</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(B.24)</w:t>
            </w:r>
          </w:p>
          <w:p>
            <w:pPr>
              <w:pStyle w:val="Nessunaspaziatura"/>
              <w:spacing w:before="120" w:after="120"/>
              <w:jc w:val="both"/>
              <w:rPr>
                <w:rFonts w:ascii="Arial" w:hAnsi="Arial" w:cs="Arial"/>
                <w:sz w:val="16"/>
                <w:szCs w:val="16"/>
              </w:rPr>
            </w:pPr>
            <w:r>
              <w:rPr>
                <w:rFonts w:cs="Arial" w:ascii="Arial" w:hAnsi="Arial"/>
                <w:sz w:val="16"/>
                <w:szCs w:val="16"/>
              </w:rPr>
              <w:t xml:space="preserve">Posa in opera di manufatti parzialmente o completamente interrati quali serbatoi e cisterne, ove comportanti la modifica permanente della morfologia del terreno o degli assetti vegetazionali, comprese le opere di recinzione o sistemazione correlate; posa in opera in soprasuolo dei medesimi manufatti, con dimensioni non superiori a 15 mc, e relative opere di recinzione o sistemazione; </w:t>
            </w:r>
          </w:p>
          <w:p>
            <w:pPr>
              <w:pStyle w:val="Nessunaspaziatura"/>
              <w:spacing w:before="120" w:after="120"/>
              <w:jc w:val="both"/>
              <w:rPr/>
            </w:pPr>
            <w:r>
              <w:rPr>
                <w:rFonts w:cs="Arial" w:ascii="Arial" w:hAnsi="Arial"/>
                <w:b/>
                <w:i/>
                <w:sz w:val="14"/>
                <w:szCs w:val="18"/>
              </w:rPr>
              <w:t>Note.</w:t>
            </w:r>
          </w:p>
          <w:p>
            <w:pPr>
              <w:pStyle w:val="Nessunaspaziatura"/>
              <w:numPr>
                <w:ilvl w:val="0"/>
                <w:numId w:val="14"/>
              </w:numPr>
              <w:spacing w:before="120" w:after="120"/>
              <w:jc w:val="both"/>
              <w:rPr>
                <w:rFonts w:ascii="Arial" w:hAnsi="Arial" w:cs="Arial"/>
                <w:i/>
                <w:i/>
                <w:sz w:val="14"/>
                <w:szCs w:val="16"/>
              </w:rPr>
            </w:pPr>
            <w:r>
              <w:rPr>
                <w:rFonts w:cs="Arial" w:ascii="Arial" w:hAnsi="Arial"/>
                <w:i/>
                <w:sz w:val="14"/>
                <w:szCs w:val="16"/>
              </w:rPr>
              <w:t>Trattasi di opere di manutenzione straordinaria e di pertinenze al servizio dell’unità principale.</w:t>
            </w:r>
          </w:p>
          <w:p>
            <w:pPr>
              <w:pStyle w:val="Paragrafoelenco"/>
              <w:numPr>
                <w:ilvl w:val="0"/>
                <w:numId w:val="14"/>
              </w:numPr>
              <w:spacing w:before="120" w:after="120"/>
              <w:ind w:left="360" w:right="50" w:hanging="360"/>
              <w:jc w:val="both"/>
              <w:rPr>
                <w:rFonts w:ascii="Arial" w:hAnsi="Arial" w:cs="Arial"/>
                <w:i/>
                <w:i/>
                <w:sz w:val="14"/>
                <w:szCs w:val="16"/>
              </w:rPr>
            </w:pPr>
            <w:r>
              <w:rPr>
                <w:rFonts w:cs="Arial" w:ascii="Arial" w:hAnsi="Arial"/>
                <w:i/>
                <w:sz w:val="14"/>
                <w:szCs w:val="16"/>
              </w:rPr>
              <w:t>Titolo abilitativo edilizio: CILA.</w:t>
            </w:r>
          </w:p>
          <w:p>
            <w:pPr>
              <w:pStyle w:val="Nessunaspaziatura"/>
              <w:numPr>
                <w:ilvl w:val="0"/>
                <w:numId w:val="14"/>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14"/>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14"/>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(A.25)</w:t>
            </w:r>
          </w:p>
          <w:p>
            <w:pPr>
              <w:pStyle w:val="Nessunaspaziatura"/>
              <w:spacing w:before="120" w:after="120"/>
              <w:jc w:val="both"/>
              <w:rPr>
                <w:rFonts w:ascii="Arial" w:hAnsi="Arial" w:cs="Arial"/>
                <w:sz w:val="16"/>
                <w:szCs w:val="16"/>
              </w:rPr>
            </w:pPr>
            <w:r>
              <w:rPr>
                <w:rFonts w:cs="Arial" w:ascii="Arial" w:hAnsi="Arial"/>
                <w:sz w:val="16"/>
                <w:szCs w:val="16"/>
              </w:rPr>
              <w:t xml:space="preserve">Interventi di manutenzione degli alvei, delle sponde e degli argini dei corsi d'acqua, compresi gli interventi sulla vegetazione ripariale arborea e arbustiva, finalizzati a garantire il libero deflusso delle acque e che non comportino alterazioni permanenti della morfologia del corso d'acqua. </w:t>
            </w:r>
          </w:p>
          <w:p>
            <w:pPr>
              <w:pStyle w:val="Nessunaspaziatura"/>
              <w:spacing w:before="120" w:after="120"/>
              <w:jc w:val="both"/>
              <w:rPr>
                <w:rFonts w:ascii="Arial" w:hAnsi="Arial" w:cs="Arial"/>
                <w:sz w:val="16"/>
                <w:szCs w:val="16"/>
              </w:rPr>
            </w:pPr>
            <w:r>
              <w:rPr>
                <w:rFonts w:cs="Arial" w:ascii="Arial" w:hAnsi="Arial"/>
                <w:sz w:val="16"/>
                <w:szCs w:val="16"/>
              </w:rPr>
              <w:t>Interventi di manutenzione e ripristino funzionale dei sistemi di scolo e smaltimento delle acque e delle opere idrauliche in alveo.</w:t>
            </w:r>
          </w:p>
          <w:p>
            <w:pPr>
              <w:pStyle w:val="Nessunaspaziatura"/>
              <w:spacing w:before="120" w:after="120"/>
              <w:jc w:val="both"/>
              <w:rPr/>
            </w:pPr>
            <w:r>
              <w:rPr>
                <w:rFonts w:cs="Arial" w:ascii="Arial" w:hAnsi="Arial"/>
                <w:b/>
                <w:i/>
                <w:sz w:val="14"/>
                <w:szCs w:val="18"/>
              </w:rPr>
              <w:t>Note.</w:t>
            </w:r>
          </w:p>
          <w:p>
            <w:pPr>
              <w:pStyle w:val="Nessunaspaziatura"/>
              <w:numPr>
                <w:ilvl w:val="0"/>
                <w:numId w:val="10"/>
              </w:numPr>
              <w:spacing w:before="120" w:after="120"/>
              <w:jc w:val="both"/>
              <w:rPr>
                <w:rFonts w:ascii="Arial" w:hAnsi="Arial" w:cs="Arial"/>
                <w:sz w:val="18"/>
                <w:szCs w:val="18"/>
              </w:rPr>
            </w:pPr>
            <w:r>
              <w:rPr>
                <w:rFonts w:cs="Arial" w:ascii="Arial" w:hAnsi="Arial"/>
                <w:i/>
                <w:sz w:val="14"/>
                <w:szCs w:val="16"/>
              </w:rPr>
              <w:t xml:space="preserve">Trattasi di opere di manutenzione ordinaria/straordinaria. </w:t>
            </w:r>
          </w:p>
          <w:p>
            <w:pPr>
              <w:pStyle w:val="Nessunaspaziatura"/>
              <w:numPr>
                <w:ilvl w:val="0"/>
                <w:numId w:val="10"/>
              </w:numPr>
              <w:spacing w:before="120" w:after="120"/>
              <w:jc w:val="both"/>
              <w:rPr>
                <w:rFonts w:ascii="Arial" w:hAnsi="Arial" w:cs="Arial"/>
                <w:sz w:val="18"/>
                <w:szCs w:val="18"/>
              </w:rPr>
            </w:pPr>
            <w:r>
              <w:rPr>
                <w:rFonts w:cs="Arial" w:ascii="Arial" w:hAnsi="Arial"/>
                <w:i/>
                <w:sz w:val="14"/>
                <w:szCs w:val="16"/>
              </w:rPr>
              <w:t>Con l’assenso dovuto secondo il disciplinare previsto dalla speciale normativa di settore.</w:t>
            </w:r>
          </w:p>
          <w:p>
            <w:pPr>
              <w:pStyle w:val="Nessunaspaziatura"/>
              <w:numPr>
                <w:ilvl w:val="0"/>
                <w:numId w:val="10"/>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(B.25)</w:t>
            </w:r>
          </w:p>
          <w:p>
            <w:pPr>
              <w:pStyle w:val="Normal"/>
              <w:spacing w:lineRule="auto" w:line="235" w:before="120" w:after="120"/>
              <w:ind w:left="2" w:right="53" w:hanging="0"/>
              <w:jc w:val="both"/>
              <w:rPr>
                <w:rFonts w:ascii="Arial" w:hAnsi="Arial" w:cs="Arial"/>
                <w:sz w:val="16"/>
                <w:szCs w:val="16"/>
              </w:rPr>
            </w:pPr>
            <w:r>
              <w:rPr>
                <w:rFonts w:eastAsia="Times New Roman" w:cs="Arial" w:ascii="Arial" w:hAnsi="Arial"/>
                <w:sz w:val="16"/>
                <w:szCs w:val="16"/>
              </w:rPr>
              <w:t xml:space="preserve">Occupazione temporanea di suolo privato, pubblico, o di uso pubblico, mediante installazione di strutture o di manufatti semplicemente ancorati al suolo senza opere murarie o di fondazione per manifestazioni, spettacoli, eventi, o per esposizioni di merci, </w:t>
            </w:r>
            <w:r>
              <w:rPr>
                <w:rFonts w:eastAsia="Times New Roman" w:cs="Arial" w:ascii="Arial" w:hAnsi="Arial"/>
                <w:sz w:val="16"/>
                <w:szCs w:val="16"/>
                <w:u w:val="single"/>
              </w:rPr>
              <w:t>per un periodo superiore a 120 e non superiore a 180 giorni nell'anno solare;</w:t>
            </w:r>
            <w:r>
              <w:rPr>
                <w:rFonts w:eastAsia="Times New Roman" w:cs="Arial" w:ascii="Arial" w:hAnsi="Arial"/>
                <w:sz w:val="16"/>
                <w:szCs w:val="16"/>
              </w:rPr>
              <w:t xml:space="preserve"> </w:t>
            </w:r>
          </w:p>
          <w:p>
            <w:pPr>
              <w:pStyle w:val="Nessunaspaziatura"/>
              <w:spacing w:before="120" w:after="120"/>
              <w:jc w:val="both"/>
              <w:rPr/>
            </w:pPr>
            <w:r>
              <w:rPr>
                <w:rFonts w:cs="Arial" w:ascii="Arial" w:hAnsi="Arial"/>
                <w:b/>
                <w:i/>
                <w:sz w:val="14"/>
                <w:szCs w:val="18"/>
              </w:rPr>
              <w:t>Note.</w:t>
            </w:r>
          </w:p>
          <w:p>
            <w:pPr>
              <w:pStyle w:val="Nessunaspaziatura"/>
              <w:numPr>
                <w:ilvl w:val="0"/>
                <w:numId w:val="54"/>
              </w:numPr>
              <w:spacing w:before="120" w:after="120"/>
              <w:jc w:val="both"/>
              <w:rPr>
                <w:rFonts w:ascii="Arial" w:hAnsi="Arial" w:cs="Arial"/>
                <w:i/>
                <w:i/>
                <w:sz w:val="14"/>
                <w:szCs w:val="16"/>
              </w:rPr>
            </w:pPr>
            <w:r>
              <w:rPr>
                <w:rFonts w:cs="Arial" w:ascii="Arial" w:hAnsi="Arial"/>
                <w:i/>
                <w:sz w:val="14"/>
                <w:szCs w:val="16"/>
              </w:rPr>
              <w:t>Si differenzia dall’A16, per il periodo dell’occupazione che è superiore a 120 gg.</w:t>
            </w:r>
          </w:p>
          <w:p>
            <w:pPr>
              <w:pStyle w:val="Paragrafoelenco"/>
              <w:numPr>
                <w:ilvl w:val="0"/>
                <w:numId w:val="54"/>
              </w:numPr>
              <w:spacing w:before="120" w:after="120"/>
              <w:ind w:left="360" w:right="50" w:hanging="360"/>
              <w:jc w:val="both"/>
              <w:rPr/>
            </w:pPr>
            <w:r>
              <w:rPr>
                <w:rFonts w:cs="Arial" w:ascii="Arial" w:hAnsi="Arial"/>
                <w:i/>
                <w:sz w:val="14"/>
                <w:szCs w:val="16"/>
              </w:rPr>
              <w:t>Trattasi di opere di occupazione temporanea di suolo, se pubblico, trova applicazione la speciale normativa.</w:t>
            </w:r>
          </w:p>
          <w:p>
            <w:pPr>
              <w:pStyle w:val="Paragrafoelenco"/>
              <w:numPr>
                <w:ilvl w:val="0"/>
                <w:numId w:val="54"/>
              </w:numPr>
              <w:spacing w:before="120" w:after="120"/>
              <w:ind w:left="360" w:right="50" w:hanging="360"/>
              <w:jc w:val="both"/>
              <w:rPr/>
            </w:pPr>
            <w:r>
              <w:rPr>
                <w:rFonts w:cs="Arial" w:ascii="Arial" w:hAnsi="Arial"/>
                <w:i/>
                <w:sz w:val="14"/>
                <w:szCs w:val="16"/>
              </w:rPr>
              <w:t xml:space="preserve">Titolo abilitativo edilizio: </w:t>
            </w:r>
            <w:r>
              <w:rPr>
                <w:rFonts w:cs="Arial" w:ascii="Arial" w:hAnsi="Arial"/>
                <w:i/>
                <w:sz w:val="14"/>
                <w:szCs w:val="16"/>
                <w:u w:val="single"/>
              </w:rPr>
              <w:t>CILA sul suolo privato.</w:t>
            </w:r>
            <w:r>
              <w:rPr>
                <w:rFonts w:cs="Arial" w:ascii="Arial" w:hAnsi="Arial"/>
                <w:i/>
                <w:sz w:val="14"/>
                <w:szCs w:val="16"/>
              </w:rPr>
              <w:t xml:space="preserve"> </w:t>
            </w:r>
            <w:r>
              <w:rPr>
                <w:rFonts w:cs="Arial" w:ascii="Arial" w:hAnsi="Arial"/>
                <w:i/>
                <w:sz w:val="14"/>
                <w:szCs w:val="16"/>
                <w:u w:val="single"/>
              </w:rPr>
              <w:t>Permesso di costruire, sul suolo pubblico o di uso pubblico.</w:t>
            </w:r>
          </w:p>
          <w:p>
            <w:pPr>
              <w:pStyle w:val="Nessunaspaziatura"/>
              <w:numPr>
                <w:ilvl w:val="0"/>
                <w:numId w:val="54"/>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4"/>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4"/>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(A.26)</w:t>
            </w:r>
          </w:p>
          <w:p>
            <w:pPr>
              <w:pStyle w:val="Nessunaspaziatura"/>
              <w:spacing w:before="120" w:after="120"/>
              <w:jc w:val="both"/>
              <w:rPr>
                <w:rFonts w:ascii="Arial" w:hAnsi="Arial" w:cs="Arial"/>
                <w:sz w:val="16"/>
                <w:szCs w:val="16"/>
              </w:rPr>
            </w:pPr>
            <w:r>
              <w:rPr>
                <w:rFonts w:cs="Arial" w:ascii="Arial" w:hAnsi="Arial"/>
                <w:sz w:val="16"/>
                <w:szCs w:val="16"/>
              </w:rPr>
              <w:t>Interventi puntuali di ingegneria naturalistica diretti alla regimazione delle acque e/o alla conservazione del suolo che prevedano l'utilizzo di piante autoctone e pioniere, anche in combinazione con materiali inerti di origine locale o con materiali artificiali biodegradabili.</w:t>
            </w:r>
          </w:p>
          <w:p>
            <w:pPr>
              <w:pStyle w:val="Nessunaspaziatura"/>
              <w:spacing w:before="120" w:after="120"/>
              <w:jc w:val="both"/>
              <w:rPr/>
            </w:pPr>
            <w:r>
              <w:rPr>
                <w:rFonts w:cs="Arial" w:ascii="Arial" w:hAnsi="Arial"/>
                <w:b/>
                <w:i/>
                <w:sz w:val="14"/>
                <w:szCs w:val="18"/>
              </w:rPr>
              <w:t>Note.</w:t>
            </w:r>
          </w:p>
          <w:p>
            <w:pPr>
              <w:pStyle w:val="Nessunaspaziatura"/>
              <w:numPr>
                <w:ilvl w:val="0"/>
                <w:numId w:val="42"/>
              </w:numPr>
              <w:spacing w:before="120" w:after="120"/>
              <w:jc w:val="both"/>
              <w:rPr>
                <w:rFonts w:ascii="Arial" w:hAnsi="Arial" w:cs="Arial"/>
                <w:sz w:val="18"/>
                <w:szCs w:val="18"/>
              </w:rPr>
            </w:pPr>
            <w:r>
              <w:rPr>
                <w:rFonts w:cs="Arial" w:ascii="Arial" w:hAnsi="Arial"/>
                <w:i/>
                <w:sz w:val="14"/>
                <w:szCs w:val="16"/>
              </w:rPr>
              <w:t xml:space="preserve">Trattasi di opere di manutenzione ordinaria/straordinaria. </w:t>
            </w:r>
          </w:p>
          <w:p>
            <w:pPr>
              <w:pStyle w:val="Nessunaspaziatura"/>
              <w:numPr>
                <w:ilvl w:val="0"/>
                <w:numId w:val="42"/>
              </w:numPr>
              <w:spacing w:before="120" w:after="120"/>
              <w:jc w:val="both"/>
              <w:rPr>
                <w:rFonts w:ascii="Arial" w:hAnsi="Arial" w:cs="Arial"/>
                <w:sz w:val="18"/>
                <w:szCs w:val="18"/>
              </w:rPr>
            </w:pPr>
            <w:r>
              <w:rPr>
                <w:rFonts w:cs="Arial" w:ascii="Arial" w:hAnsi="Arial"/>
                <w:i/>
                <w:sz w:val="14"/>
                <w:szCs w:val="16"/>
              </w:rPr>
              <w:t>Con l’assenso dovuto secondo il disciplinare previsto dalla speciale normativa di settore.</w:t>
            </w:r>
          </w:p>
          <w:p>
            <w:pPr>
              <w:pStyle w:val="Nessunaspaziatura"/>
              <w:numPr>
                <w:ilvl w:val="0"/>
                <w:numId w:val="42"/>
              </w:numPr>
              <w:spacing w:before="120" w:after="120"/>
              <w:jc w:val="both"/>
              <w:rPr>
                <w:rFonts w:ascii="Arial" w:hAnsi="Arial" w:cs="Arial"/>
                <w:sz w:val="18"/>
                <w:szCs w:val="18"/>
              </w:rPr>
            </w:pPr>
            <w:r>
              <w:rPr>
                <w:rFonts w:cs="Arial" w:ascii="Arial" w:hAnsi="Arial"/>
                <w:i/>
                <w:sz w:val="14"/>
                <w:szCs w:val="16"/>
              </w:rPr>
              <w:t>Non è previsto, e non è necessario l’accertamento della compatibilità paesaggistica, (di cui all’art. 167 c. 4 e 5 del D. Lgs. n. 42/04).</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rFonts w:ascii="Arial" w:hAnsi="Arial" w:cs="Arial"/>
                <w:b/>
                <w:b/>
                <w:sz w:val="18"/>
                <w:szCs w:val="18"/>
              </w:rPr>
            </w:pPr>
            <w:r>
              <w:rPr>
                <w:rFonts w:cs="Arial" w:ascii="Arial" w:hAnsi="Arial"/>
                <w:b/>
                <w:sz w:val="18"/>
                <w:szCs w:val="18"/>
              </w:rPr>
              <w:t>(B.26)</w:t>
            </w:r>
          </w:p>
          <w:p>
            <w:pPr>
              <w:pStyle w:val="Nessunaspaziatura"/>
              <w:spacing w:before="120" w:after="120"/>
              <w:jc w:val="both"/>
              <w:rPr>
                <w:rFonts w:ascii="Arial" w:hAnsi="Arial" w:cs="Arial"/>
                <w:sz w:val="16"/>
                <w:szCs w:val="16"/>
              </w:rPr>
            </w:pPr>
            <w:r>
              <w:rPr>
                <w:rFonts w:cs="Arial" w:ascii="Arial" w:hAnsi="Arial"/>
                <w:sz w:val="16"/>
                <w:szCs w:val="16"/>
              </w:rPr>
              <w:t xml:space="preserve">Verande e strutture in genere poste all'esterno </w:t>
            </w:r>
            <w:r>
              <w:rPr>
                <w:rFonts w:cs="Arial" w:ascii="Arial" w:hAnsi="Arial"/>
                <w:i/>
                <w:sz w:val="16"/>
                <w:szCs w:val="16"/>
              </w:rPr>
              <w:t xml:space="preserve">(dehors), </w:t>
            </w:r>
            <w:r>
              <w:rPr>
                <w:rFonts w:cs="Arial" w:ascii="Arial" w:hAnsi="Arial"/>
                <w:sz w:val="16"/>
                <w:szCs w:val="16"/>
              </w:rPr>
              <w:t xml:space="preserve">tali da configurare spazi chiusi funzionali ad attività economiche quali esercizi di somministrazione di alimenti e bevande, attività commerciali, turistico-ricettive, sportive o del tempo libero. </w:t>
            </w:r>
          </w:p>
          <w:p>
            <w:pPr>
              <w:pStyle w:val="Nessunaspaziatura"/>
              <w:spacing w:before="120" w:after="120"/>
              <w:jc w:val="both"/>
              <w:rPr>
                <w:rFonts w:ascii="Arial" w:hAnsi="Arial" w:cs="Arial"/>
                <w:sz w:val="16"/>
                <w:szCs w:val="16"/>
              </w:rPr>
            </w:pPr>
            <w:r>
              <w:rPr>
                <w:rFonts w:cs="Arial" w:ascii="Arial" w:hAnsi="Arial"/>
                <w:sz w:val="16"/>
                <w:szCs w:val="16"/>
              </w:rPr>
              <w:t>Installazione di manufatti amovibili o di facile rimozione consistenti in opere dii carattere stagionale e a servizio della balneazione, quali ad esempio, chioschi, servizi igienici e cabine; prima collocazione ed installazione dei predetti manufatti amovibili o di facile rimozione avente carattere stagionale.</w:t>
            </w:r>
          </w:p>
          <w:p>
            <w:pPr>
              <w:pStyle w:val="Nessunaspaziatura"/>
              <w:spacing w:before="120" w:after="120"/>
              <w:jc w:val="both"/>
              <w:rPr/>
            </w:pPr>
            <w:r>
              <w:rPr>
                <w:rFonts w:cs="Arial" w:ascii="Arial" w:hAnsi="Arial"/>
                <w:b/>
                <w:i/>
                <w:sz w:val="14"/>
                <w:szCs w:val="18"/>
              </w:rPr>
              <w:t>Note.</w:t>
            </w:r>
          </w:p>
          <w:p>
            <w:pPr>
              <w:pStyle w:val="Nessunaspaziatura"/>
              <w:numPr>
                <w:ilvl w:val="0"/>
                <w:numId w:val="19"/>
              </w:numPr>
              <w:spacing w:before="120" w:after="120"/>
              <w:jc w:val="both"/>
              <w:rPr>
                <w:rFonts w:ascii="Arial" w:hAnsi="Arial" w:cs="Arial"/>
                <w:i/>
                <w:i/>
                <w:sz w:val="14"/>
                <w:szCs w:val="16"/>
              </w:rPr>
            </w:pPr>
            <w:r>
              <w:rPr>
                <w:rFonts w:cs="Arial" w:ascii="Arial" w:hAnsi="Arial"/>
                <w:i/>
                <w:sz w:val="14"/>
                <w:szCs w:val="16"/>
              </w:rPr>
              <w:t>Trattasi di pertinenze al servizio di unità principale.</w:t>
            </w:r>
          </w:p>
          <w:p>
            <w:pPr>
              <w:pStyle w:val="Paragrafoelenco"/>
              <w:numPr>
                <w:ilvl w:val="0"/>
                <w:numId w:val="19"/>
              </w:numPr>
              <w:spacing w:before="120" w:after="120"/>
              <w:ind w:left="360" w:right="50" w:hanging="360"/>
              <w:jc w:val="both"/>
              <w:rPr>
                <w:rFonts w:ascii="Arial" w:hAnsi="Arial" w:cs="Arial"/>
                <w:i/>
                <w:i/>
                <w:sz w:val="14"/>
                <w:szCs w:val="16"/>
              </w:rPr>
            </w:pPr>
            <w:r>
              <w:rPr>
                <w:rFonts w:cs="Arial" w:ascii="Arial" w:hAnsi="Arial"/>
                <w:i/>
                <w:sz w:val="14"/>
                <w:szCs w:val="16"/>
              </w:rPr>
              <w:t>Trattasi di occupazione temporanea di suolo, se pubblico trova applicazione la speciale normativa.</w:t>
            </w:r>
          </w:p>
          <w:p>
            <w:pPr>
              <w:pStyle w:val="Nessunaspaziatura"/>
              <w:numPr>
                <w:ilvl w:val="0"/>
                <w:numId w:val="19"/>
              </w:numPr>
              <w:spacing w:before="120" w:after="120"/>
              <w:jc w:val="both"/>
              <w:rPr/>
            </w:pPr>
            <w:r>
              <w:rPr>
                <w:rFonts w:cs="Arial" w:ascii="Arial" w:hAnsi="Arial"/>
                <w:i/>
                <w:sz w:val="14"/>
                <w:szCs w:val="16"/>
              </w:rPr>
              <w:t>Titolo abilitante: Permesso di costruire sul suolo pubblico o di uso pubblico. CILA sul suolo privato.</w:t>
            </w:r>
          </w:p>
          <w:p>
            <w:pPr>
              <w:pStyle w:val="Nessunaspaziatura"/>
              <w:numPr>
                <w:ilvl w:val="0"/>
                <w:numId w:val="1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19"/>
              </w:numPr>
              <w:spacing w:before="120" w:after="120"/>
              <w:jc w:val="both"/>
              <w:rPr>
                <w:rFonts w:ascii="Arial" w:hAnsi="Arial" w:cs="Arial"/>
                <w:i/>
                <w:i/>
                <w:sz w:val="14"/>
                <w:szCs w:val="16"/>
              </w:rPr>
            </w:pPr>
            <w:r>
              <w:rPr>
                <w:rFonts w:cs="Arial" w:ascii="Arial" w:hAnsi="Arial"/>
                <w:i/>
                <w:sz w:val="14"/>
                <w:szCs w:val="16"/>
              </w:rPr>
              <w:t>Se la Regione ha stipulato accordi con il Ministero, l’intervento è esonerato dall’obbligo dell’autorizzazione paesaggistica semplificata, (art. 4 c. 3).</w:t>
            </w:r>
          </w:p>
          <w:p>
            <w:pPr>
              <w:pStyle w:val="Nessunaspaziatura"/>
              <w:numPr>
                <w:ilvl w:val="0"/>
                <w:numId w:val="19"/>
              </w:numPr>
              <w:spacing w:before="120" w:after="120"/>
              <w:jc w:val="both"/>
              <w:rPr>
                <w:rFonts w:ascii="Arial" w:hAnsi="Arial" w:cs="Arial"/>
                <w:i/>
                <w:i/>
                <w:sz w:val="14"/>
                <w:szCs w:val="16"/>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(A.27)</w:t>
            </w:r>
          </w:p>
          <w:p>
            <w:pPr>
              <w:pStyle w:val="Nessunaspaziatura"/>
              <w:spacing w:before="120" w:after="120"/>
              <w:jc w:val="both"/>
              <w:rPr>
                <w:rFonts w:ascii="Arial" w:hAnsi="Arial" w:cs="Arial"/>
                <w:sz w:val="16"/>
                <w:szCs w:val="16"/>
              </w:rPr>
            </w:pPr>
            <w:r>
              <w:rPr>
                <w:rFonts w:cs="Arial" w:ascii="Arial" w:hAnsi="Arial"/>
                <w:sz w:val="16"/>
                <w:szCs w:val="16"/>
              </w:rPr>
              <w:t xml:space="preserve">Interventi di manutenzione o sostituzione, senza ampliamenti dimensionali, delle strutture amovibili esistenti situate nell'ambito di strutture ricettive all'aria aperta </w:t>
            </w:r>
            <w:r>
              <w:rPr>
                <w:rFonts w:cs="Arial" w:ascii="Arial" w:hAnsi="Arial"/>
                <w:sz w:val="16"/>
                <w:szCs w:val="16"/>
                <w:u w:val="single"/>
              </w:rPr>
              <w:t xml:space="preserve">già munite di autorizzazione paesaggistica, </w:t>
            </w:r>
            <w:r>
              <w:rPr>
                <w:rFonts w:cs="Arial" w:ascii="Arial" w:hAnsi="Arial"/>
                <w:sz w:val="16"/>
                <w:szCs w:val="16"/>
              </w:rPr>
              <w:t>eseguiti nel rispetto delle caratteristiche morfo-tipologiche, dei materiali e delle finiture esistenti.</w:t>
            </w:r>
          </w:p>
          <w:p>
            <w:pPr>
              <w:pStyle w:val="Nessunaspaziatura"/>
              <w:spacing w:before="120" w:after="120"/>
              <w:jc w:val="both"/>
              <w:rPr/>
            </w:pPr>
            <w:r>
              <w:rPr>
                <w:rFonts w:cs="Arial" w:ascii="Arial" w:hAnsi="Arial"/>
                <w:b/>
                <w:i/>
                <w:sz w:val="14"/>
                <w:szCs w:val="18"/>
              </w:rPr>
              <w:t>Note.</w:t>
            </w:r>
          </w:p>
          <w:p>
            <w:pPr>
              <w:pStyle w:val="Nessunaspaziatura"/>
              <w:numPr>
                <w:ilvl w:val="0"/>
                <w:numId w:val="9"/>
              </w:numPr>
              <w:spacing w:before="120" w:after="120"/>
              <w:jc w:val="both"/>
              <w:rPr>
                <w:rFonts w:ascii="Arial" w:hAnsi="Arial" w:cs="Arial"/>
                <w:sz w:val="18"/>
                <w:szCs w:val="18"/>
              </w:rPr>
            </w:pPr>
            <w:r>
              <w:rPr>
                <w:rFonts w:cs="Arial" w:ascii="Arial" w:hAnsi="Arial"/>
                <w:i/>
                <w:sz w:val="14"/>
                <w:szCs w:val="16"/>
              </w:rPr>
              <w:t>Trattasi di opere di manutenzione ordinaria. (AEL - Attività edilizia libera).</w:t>
            </w:r>
          </w:p>
          <w:p>
            <w:pPr>
              <w:pStyle w:val="Nessunaspaziatura"/>
              <w:numPr>
                <w:ilvl w:val="0"/>
                <w:numId w:val="9"/>
              </w:numPr>
              <w:spacing w:before="120" w:after="120"/>
              <w:jc w:val="both"/>
              <w:rPr>
                <w:rFonts w:ascii="Arial" w:hAnsi="Arial" w:cs="Arial"/>
                <w:sz w:val="18"/>
                <w:szCs w:val="18"/>
              </w:rPr>
            </w:pPr>
            <w:r>
              <w:rPr>
                <w:rFonts w:cs="Arial" w:ascii="Arial" w:hAnsi="Arial"/>
                <w:i/>
                <w:sz w:val="14"/>
                <w:szCs w:val="16"/>
              </w:rPr>
              <w:t>Nel rispetto della normativa di settore.</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(B.27/28/29/30/31/32/33)</w:t>
            </w:r>
          </w:p>
          <w:p>
            <w:pPr>
              <w:pStyle w:val="Normal"/>
              <w:spacing w:lineRule="auto" w:line="235" w:before="120" w:after="120"/>
              <w:ind w:left="2" w:right="54" w:hanging="0"/>
              <w:jc w:val="both"/>
              <w:rPr/>
            </w:pPr>
            <w:r>
              <w:rPr>
                <w:rFonts w:eastAsia="Times New Roman" w:cs="Arial" w:ascii="Arial" w:hAnsi="Arial"/>
                <w:b/>
                <w:sz w:val="16"/>
                <w:szCs w:val="16"/>
              </w:rPr>
              <w:t>B.27.</w:t>
            </w:r>
            <w:r>
              <w:rPr>
                <w:rFonts w:eastAsia="Times New Roman" w:cs="Arial" w:ascii="Arial" w:hAnsi="Arial"/>
                <w:sz w:val="16"/>
                <w:szCs w:val="16"/>
              </w:rPr>
              <w:t xml:space="preserve"> Manufatti in soprasuolo correlati alla realizzazione di pozzi ed opere di presa e prelievo da falda per uso domestico.</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pertinenziali.</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Necessita l’autorizzazione prevista dalla normativa per la realizzazione dei pozzi.</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CILA.</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pPr>
            <w:r>
              <w:rPr>
                <w:rFonts w:cs="Arial" w:ascii="Arial" w:hAnsi="Arial"/>
                <w:b/>
                <w:sz w:val="16"/>
                <w:szCs w:val="16"/>
              </w:rPr>
              <w:t>B.28.</w:t>
            </w:r>
            <w:r>
              <w:rPr>
                <w:rFonts w:cs="Arial" w:ascii="Arial" w:hAnsi="Arial"/>
                <w:sz w:val="16"/>
                <w:szCs w:val="16"/>
              </w:rPr>
              <w:t xml:space="preserve"> Realizzazione di ponticelli di attraversamento di corsi d'acqua, o tombinamento parziale dei medesimi, limitatamente al tratto necessario per dare accesso ad edifici esistenti o a fondi agricoli interclusi; riapertura di tratti tombinati di corsi d'acqua.</w:t>
            </w:r>
          </w:p>
          <w:p>
            <w:pPr>
              <w:pStyle w:val="Nessunaspaziatura"/>
              <w:spacing w:before="120" w:after="120"/>
              <w:jc w:val="both"/>
              <w:rPr/>
            </w:pPr>
            <w:r>
              <w:rPr>
                <w:rFonts w:cs="Arial" w:ascii="Arial" w:hAnsi="Arial"/>
                <w:b/>
                <w:i/>
                <w:sz w:val="14"/>
                <w:szCs w:val="18"/>
              </w:rPr>
              <w:t>Note.</w:t>
            </w:r>
          </w:p>
          <w:p>
            <w:pPr>
              <w:pStyle w:val="Nessunaspaziatura"/>
              <w:numPr>
                <w:ilvl w:val="0"/>
                <w:numId w:val="32"/>
              </w:numPr>
              <w:spacing w:before="120" w:after="120"/>
              <w:jc w:val="both"/>
              <w:rPr>
                <w:rFonts w:ascii="Arial" w:hAnsi="Arial" w:cs="Arial"/>
                <w:sz w:val="16"/>
                <w:szCs w:val="16"/>
              </w:rPr>
            </w:pPr>
            <w:r>
              <w:rPr>
                <w:rFonts w:cs="Arial" w:ascii="Arial" w:hAnsi="Arial"/>
                <w:i/>
                <w:sz w:val="14"/>
                <w:szCs w:val="16"/>
              </w:rPr>
              <w:t>Trattasi di nuova costruzione.</w:t>
            </w:r>
          </w:p>
          <w:p>
            <w:pPr>
              <w:pStyle w:val="Nessunaspaziatura"/>
              <w:numPr>
                <w:ilvl w:val="0"/>
                <w:numId w:val="32"/>
              </w:numPr>
              <w:spacing w:before="120" w:after="120"/>
              <w:jc w:val="both"/>
              <w:rPr>
                <w:rFonts w:ascii="Arial" w:hAnsi="Arial" w:cs="Arial"/>
                <w:sz w:val="16"/>
                <w:szCs w:val="16"/>
              </w:rPr>
            </w:pPr>
            <w:r>
              <w:rPr>
                <w:rFonts w:cs="Arial" w:ascii="Arial" w:hAnsi="Arial"/>
                <w:i/>
                <w:sz w:val="14"/>
                <w:szCs w:val="16"/>
              </w:rPr>
              <w:t>Titolo abilitativo edilizio: Permesso/SCIA in alternativa, “super”.</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5" w:before="120" w:after="120"/>
              <w:ind w:left="2" w:right="54" w:hanging="0"/>
              <w:jc w:val="both"/>
              <w:rPr>
                <w:rFonts w:ascii="Arial" w:hAnsi="Arial" w:eastAsia="Times New Roman" w:cs="Arial"/>
                <w:sz w:val="16"/>
                <w:szCs w:val="16"/>
              </w:rPr>
            </w:pPr>
            <w:r>
              <w:rPr>
                <w:rFonts w:eastAsia="Times New Roman" w:cs="Arial" w:ascii="Arial" w:hAnsi="Arial"/>
                <w:b/>
                <w:sz w:val="16"/>
                <w:szCs w:val="16"/>
              </w:rPr>
              <w:t>B.29.</w:t>
            </w:r>
            <w:r>
              <w:rPr>
                <w:rFonts w:eastAsia="Times New Roman" w:cs="Arial" w:ascii="Arial" w:hAnsi="Arial"/>
                <w:sz w:val="16"/>
                <w:szCs w:val="16"/>
              </w:rPr>
              <w:t xml:space="preserve"> Manufatti per ricovero attrezzi agricoli, realizzati con opere murarie o di fondazione, con superficie non superiore a dieci metri quadrati.</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pertinenziali al servizio dell’unità principale.</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CILA.</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7" w:before="120" w:after="120"/>
              <w:ind w:left="2" w:hanging="0"/>
              <w:jc w:val="both"/>
              <w:rPr>
                <w:rFonts w:ascii="Arial" w:hAnsi="Arial" w:eastAsia="Times New Roman" w:cs="Arial"/>
                <w:sz w:val="16"/>
                <w:szCs w:val="16"/>
              </w:rPr>
            </w:pPr>
            <w:r>
              <w:rPr>
                <w:rFonts w:eastAsia="Times New Roman" w:cs="Arial" w:ascii="Arial" w:hAnsi="Arial"/>
                <w:b/>
                <w:sz w:val="16"/>
                <w:szCs w:val="16"/>
              </w:rPr>
              <w:t>B.30.</w:t>
            </w:r>
            <w:r>
              <w:rPr>
                <w:rFonts w:eastAsia="Times New Roman" w:cs="Arial" w:ascii="Arial" w:hAnsi="Arial"/>
                <w:sz w:val="16"/>
                <w:szCs w:val="16"/>
              </w:rPr>
              <w:t xml:space="preserve"> Realizzazione di nuove strutture relative all'esercizio dell'attività ittica con superficie non superiore a 30 mq.</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pertinenziali al servizio dell’unità principale, o di nuova costruzione.</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7" w:before="120" w:after="120"/>
              <w:ind w:left="2" w:hanging="0"/>
              <w:jc w:val="both"/>
              <w:rPr>
                <w:rFonts w:ascii="Arial" w:hAnsi="Arial" w:eastAsia="Times New Roman" w:cs="Arial"/>
                <w:sz w:val="16"/>
                <w:szCs w:val="16"/>
              </w:rPr>
            </w:pPr>
            <w:r>
              <w:rPr>
                <w:rFonts w:eastAsia="Times New Roman" w:cs="Arial" w:ascii="Arial" w:hAnsi="Arial"/>
                <w:b/>
                <w:sz w:val="16"/>
                <w:szCs w:val="16"/>
              </w:rPr>
              <w:t>B.31.</w:t>
            </w:r>
            <w:r>
              <w:rPr>
                <w:rFonts w:eastAsia="Times New Roman" w:cs="Arial" w:ascii="Arial" w:hAnsi="Arial"/>
                <w:sz w:val="16"/>
                <w:szCs w:val="16"/>
              </w:rPr>
              <w:t xml:space="preserve"> Interventi di adeguamento della viabilità vicinale e poderale eseguiti nel rispetto della normativa di settore.</w:t>
            </w:r>
          </w:p>
          <w:p>
            <w:pPr>
              <w:pStyle w:val="Nessunaspaziatura"/>
              <w:spacing w:before="120" w:after="120"/>
              <w:jc w:val="both"/>
              <w:rPr/>
            </w:pPr>
            <w:r>
              <w:rPr>
                <w:rFonts w:cs="Arial" w:ascii="Arial" w:hAnsi="Arial"/>
                <w:b/>
                <w:i/>
                <w:sz w:val="14"/>
                <w:szCs w:val="18"/>
              </w:rPr>
              <w:t>Note.</w:t>
            </w:r>
          </w:p>
          <w:p>
            <w:pPr>
              <w:pStyle w:val="Paragrafoelenco"/>
              <w:numPr>
                <w:ilvl w:val="0"/>
                <w:numId w:val="32"/>
              </w:numPr>
              <w:spacing w:lineRule="auto" w:line="235" w:before="120" w:after="120"/>
              <w:ind w:left="360" w:right="54" w:hanging="360"/>
              <w:jc w:val="both"/>
              <w:rPr>
                <w:rFonts w:ascii="Arial" w:hAnsi="Arial" w:cs="Arial"/>
                <w:i/>
                <w:i/>
                <w:sz w:val="14"/>
                <w:szCs w:val="16"/>
              </w:rPr>
            </w:pPr>
            <w:r>
              <w:rPr>
                <w:rFonts w:cs="Arial" w:ascii="Arial" w:hAnsi="Arial"/>
                <w:i/>
                <w:sz w:val="14"/>
                <w:szCs w:val="16"/>
              </w:rPr>
              <w:t>Trattasi di opere di adeguamento della viabilità, in conformità alle norme degli strumenti urbanistici.</w:t>
            </w:r>
          </w:p>
          <w:p>
            <w:pPr>
              <w:pStyle w:val="Paragrafoelenco"/>
              <w:numPr>
                <w:ilvl w:val="0"/>
                <w:numId w:val="3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ormal"/>
              <w:spacing w:lineRule="auto" w:line="235" w:before="120" w:after="120"/>
              <w:ind w:left="2" w:right="55" w:hanging="0"/>
              <w:jc w:val="both"/>
              <w:rPr>
                <w:rFonts w:ascii="Arial" w:hAnsi="Arial" w:eastAsia="Times New Roman" w:cs="Arial"/>
                <w:sz w:val="16"/>
                <w:szCs w:val="16"/>
              </w:rPr>
            </w:pPr>
            <w:r>
              <w:rPr>
                <w:rFonts w:eastAsia="Times New Roman" w:cs="Arial" w:ascii="Arial" w:hAnsi="Arial"/>
                <w:b/>
                <w:sz w:val="16"/>
                <w:szCs w:val="16"/>
              </w:rPr>
              <w:t>B.32.</w:t>
            </w:r>
            <w:r>
              <w:rPr>
                <w:rFonts w:eastAsia="Times New Roman" w:cs="Arial" w:ascii="Arial" w:hAnsi="Arial"/>
                <w:sz w:val="16"/>
                <w:szCs w:val="16"/>
              </w:rPr>
              <w:t xml:space="preserve"> Interventi di ripristino delle attività agricole e pastorali nelle aree rurali invase da formazioni di vegetazione arbustiva o arborea, previo accertamento del preesistente uso agricolo o pastorale da parte delle autorità competenti, ove eseguiti in assenza di piano paesaggistico regionale che individui tali aree.</w:t>
            </w:r>
          </w:p>
          <w:p>
            <w:pPr>
              <w:pStyle w:val="Nessunaspaziatura"/>
              <w:spacing w:before="120" w:after="120"/>
              <w:jc w:val="both"/>
              <w:rPr/>
            </w:pPr>
            <w:r>
              <w:rPr>
                <w:rFonts w:cs="Arial" w:ascii="Arial" w:hAnsi="Arial"/>
                <w:b/>
                <w:i/>
                <w:sz w:val="14"/>
                <w:szCs w:val="18"/>
              </w:rPr>
              <w:t>Note.</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Trattasi di opere di manutenzione ordinaria, nel rispetto della normativa di settore. (AEL Attività edilizia libera).</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sz w:val="16"/>
                <w:szCs w:val="16"/>
              </w:rPr>
            </w:pPr>
            <w:r>
              <w:rPr>
                <w:rFonts w:cs="Arial" w:ascii="Arial" w:hAnsi="Arial"/>
                <w:b/>
                <w:sz w:val="16"/>
                <w:szCs w:val="16"/>
              </w:rPr>
              <w:t>B.33</w:t>
            </w:r>
            <w:r>
              <w:rPr>
                <w:rFonts w:cs="Arial" w:ascii="Arial" w:hAnsi="Arial"/>
                <w:sz w:val="16"/>
                <w:szCs w:val="16"/>
              </w:rPr>
              <w:t>. Interventi di diradamento boschivo con inserimento di colture agricole di radura</w:t>
            </w:r>
          </w:p>
          <w:p>
            <w:pPr>
              <w:pStyle w:val="Nessunaspaziatura"/>
              <w:spacing w:before="120" w:after="120"/>
              <w:jc w:val="both"/>
              <w:rPr/>
            </w:pPr>
            <w:r>
              <w:rPr>
                <w:rFonts w:cs="Arial" w:ascii="Arial" w:hAnsi="Arial"/>
                <w:b/>
                <w:i/>
                <w:sz w:val="14"/>
                <w:szCs w:val="18"/>
              </w:rPr>
              <w:t>Note.</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Trattasi di (AEL Attività edilizia libera), nel rispetto della normativa di settore.</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3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(A.28)</w:t>
            </w:r>
          </w:p>
          <w:p>
            <w:pPr>
              <w:pStyle w:val="Nessunaspaziatura"/>
              <w:spacing w:before="120" w:after="120"/>
              <w:jc w:val="both"/>
              <w:rPr/>
            </w:pPr>
            <w:r>
              <w:rPr>
                <w:rFonts w:cs="Arial" w:ascii="Arial" w:hAnsi="Arial"/>
                <w:sz w:val="16"/>
                <w:szCs w:val="16"/>
              </w:rPr>
              <w:t xml:space="preserve">Smontaggio e rimontaggio periodico di strutture stagionali munite di autorizzazione paesaggistica. </w:t>
            </w:r>
          </w:p>
          <w:p>
            <w:pPr>
              <w:pStyle w:val="Nessunaspaziatura"/>
              <w:spacing w:before="120" w:after="120"/>
              <w:jc w:val="both"/>
              <w:rPr/>
            </w:pPr>
            <w:r>
              <w:rPr>
                <w:rFonts w:cs="Arial" w:ascii="Arial" w:hAnsi="Arial"/>
                <w:b/>
                <w:i/>
                <w:sz w:val="14"/>
                <w:szCs w:val="18"/>
              </w:rPr>
              <w:t>Note.</w:t>
            </w:r>
          </w:p>
          <w:p>
            <w:pPr>
              <w:pStyle w:val="Nessunaspaziatura"/>
              <w:numPr>
                <w:ilvl w:val="0"/>
                <w:numId w:val="8"/>
              </w:numPr>
              <w:spacing w:before="120" w:after="120"/>
              <w:jc w:val="both"/>
              <w:rPr>
                <w:rFonts w:ascii="Arial" w:hAnsi="Arial" w:cs="Arial"/>
                <w:sz w:val="18"/>
                <w:szCs w:val="18"/>
              </w:rPr>
            </w:pPr>
            <w:r>
              <w:rPr>
                <w:rFonts w:cs="Arial" w:ascii="Arial" w:hAnsi="Arial"/>
                <w:i/>
                <w:sz w:val="14"/>
                <w:szCs w:val="16"/>
              </w:rPr>
              <w:t>Trattasi di opere di manutenzione ordinaria. (AEL - Attività edilizia libera).</w:t>
            </w:r>
          </w:p>
          <w:p>
            <w:pPr>
              <w:pStyle w:val="Nessunaspaziatura"/>
              <w:numPr>
                <w:ilvl w:val="0"/>
                <w:numId w:val="8"/>
              </w:numPr>
              <w:spacing w:before="120" w:after="120"/>
              <w:jc w:val="both"/>
              <w:rPr>
                <w:rFonts w:ascii="Arial" w:hAnsi="Arial" w:cs="Arial"/>
                <w:sz w:val="18"/>
                <w:szCs w:val="18"/>
              </w:rPr>
            </w:pPr>
            <w:r>
              <w:rPr>
                <w:rFonts w:cs="Arial" w:ascii="Arial" w:hAnsi="Arial"/>
                <w:i/>
                <w:sz w:val="14"/>
                <w:szCs w:val="16"/>
              </w:rPr>
              <w:t>Nel rispetto della normativa di settore.</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(B.34/35)</w:t>
            </w:r>
          </w:p>
          <w:p>
            <w:pPr>
              <w:pStyle w:val="Normal"/>
              <w:spacing w:lineRule="auto" w:line="235" w:before="120" w:after="120"/>
              <w:ind w:left="2" w:right="52" w:hanging="0"/>
              <w:jc w:val="both"/>
              <w:rPr>
                <w:rFonts w:ascii="Arial" w:hAnsi="Arial" w:eastAsia="Times New Roman" w:cs="Arial"/>
                <w:sz w:val="16"/>
                <w:szCs w:val="16"/>
              </w:rPr>
            </w:pPr>
            <w:r>
              <w:rPr>
                <w:rFonts w:eastAsia="Times New Roman" w:cs="Arial" w:ascii="Arial" w:hAnsi="Arial"/>
                <w:b/>
                <w:sz w:val="16"/>
                <w:szCs w:val="16"/>
              </w:rPr>
              <w:t>B.34.</w:t>
            </w:r>
            <w:r>
              <w:rPr>
                <w:rFonts w:eastAsia="Times New Roman" w:cs="Arial" w:ascii="Arial" w:hAnsi="Arial"/>
                <w:sz w:val="16"/>
                <w:szCs w:val="16"/>
              </w:rPr>
              <w:t xml:space="preserve"> Riduzione di superfici boscate in arce di pertinenza di immobili esistenti, per superfici non superiori a 2.000 mq, purché preventivamente assentita dalle amministrazioni competenti.</w:t>
            </w:r>
          </w:p>
          <w:p>
            <w:pPr>
              <w:pStyle w:val="Nessunaspaziatura"/>
              <w:spacing w:before="120" w:after="120"/>
              <w:jc w:val="both"/>
              <w:rPr/>
            </w:pPr>
            <w:r>
              <w:rPr>
                <w:rFonts w:cs="Arial" w:ascii="Arial" w:hAnsi="Arial"/>
                <w:b/>
                <w:i/>
                <w:sz w:val="14"/>
                <w:szCs w:val="18"/>
              </w:rPr>
              <w:t>Note.</w:t>
            </w:r>
          </w:p>
          <w:p>
            <w:pPr>
              <w:pStyle w:val="Paragrafoelenco"/>
              <w:numPr>
                <w:ilvl w:val="0"/>
                <w:numId w:val="5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59"/>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b/>
                <w:b/>
                <w:i/>
                <w:i/>
                <w:sz w:val="16"/>
                <w:szCs w:val="18"/>
              </w:rPr>
            </w:pPr>
            <w:r>
              <w:rPr>
                <w:rFonts w:cs="Arial" w:ascii="Arial" w:hAnsi="Arial"/>
                <w:b/>
                <w:sz w:val="16"/>
                <w:szCs w:val="16"/>
              </w:rPr>
              <w:t>B.35.</w:t>
            </w:r>
            <w:r>
              <w:rPr>
                <w:rFonts w:cs="Arial" w:ascii="Arial" w:hAnsi="Arial"/>
                <w:sz w:val="16"/>
                <w:szCs w:val="16"/>
              </w:rPr>
              <w:t xml:space="preserve"> Interventi di realizzazione o adeguamento della viabilità forestale in assenza di piani o strumenti di gestione forestale approvati dalla Regione, previo parere favorevole del Soprintendente per la parte inerente la realizzazione o adeguamento della viabilità forestale.</w:t>
            </w:r>
          </w:p>
          <w:p>
            <w:pPr>
              <w:pStyle w:val="Nessunaspaziatura"/>
              <w:spacing w:before="120" w:after="120"/>
              <w:jc w:val="both"/>
              <w:rPr/>
            </w:pPr>
            <w:r>
              <w:rPr>
                <w:rFonts w:cs="Arial" w:ascii="Arial" w:hAnsi="Arial"/>
                <w:b/>
                <w:i/>
                <w:sz w:val="14"/>
                <w:szCs w:val="18"/>
              </w:rPr>
              <w:t>Note.</w:t>
            </w:r>
          </w:p>
          <w:p>
            <w:pPr>
              <w:pStyle w:val="Paragrafoelenco"/>
              <w:numPr>
                <w:ilvl w:val="0"/>
                <w:numId w:val="5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59"/>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5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(A.29)</w:t>
            </w:r>
          </w:p>
          <w:p>
            <w:pPr>
              <w:pStyle w:val="Normal"/>
              <w:spacing w:lineRule="auto" w:line="240" w:before="120" w:after="120"/>
              <w:ind w:left="4" w:right="51" w:hanging="0"/>
              <w:jc w:val="both"/>
              <w:rPr>
                <w:rFonts w:ascii="Arial" w:hAnsi="Arial" w:eastAsia="Times New Roman" w:cs="Arial"/>
                <w:sz w:val="16"/>
                <w:szCs w:val="16"/>
                <w:u w:val="single"/>
              </w:rPr>
            </w:pPr>
            <w:r>
              <w:rPr>
                <w:rFonts w:eastAsia="Arial" w:cs="Arial" w:ascii="Arial" w:hAnsi="Arial"/>
                <w:sz w:val="16"/>
                <w:szCs w:val="16"/>
              </w:rPr>
              <w:t xml:space="preserve"> </w:t>
            </w:r>
            <w:r>
              <w:rPr>
                <w:rFonts w:eastAsia="Times New Roman" w:cs="Arial" w:ascii="Arial" w:hAnsi="Arial"/>
                <w:sz w:val="16"/>
                <w:szCs w:val="16"/>
              </w:rPr>
              <w:t xml:space="preserve">Interventi di fedele ricostruzione di edifici e manufatti che in conseguenza di calamità naturali o catastrofi risultino in tutto o in parte crollati o demoliti, o siano oggetto di ordinanza di demolizione per pericolo di crollo, purché sia possibile accertarne la consistenza e configurazione legittimamente preesistente ed a condizione che l'intervento sia realizzato entro dieci anni dall'evento e sia conforme all'edificio o manufatto originario quanto a collocazione, ingombro planivolumetrico, configurazione degli esterni e finiture, </w:t>
            </w:r>
            <w:r>
              <w:rPr>
                <w:rFonts w:eastAsia="Times New Roman" w:cs="Arial" w:ascii="Arial" w:hAnsi="Arial"/>
                <w:sz w:val="16"/>
                <w:szCs w:val="16"/>
                <w:u w:val="single"/>
              </w:rPr>
              <w:t>fatte salve esclusivamente le innovazioni necessarie per l'adeguamento alla normativa antisismica e di sicurezza degli impianti tecnologici.</w:t>
            </w:r>
          </w:p>
          <w:p>
            <w:pPr>
              <w:pStyle w:val="Nessunaspaziatura"/>
              <w:spacing w:before="120" w:after="120"/>
              <w:jc w:val="both"/>
              <w:rPr/>
            </w:pPr>
            <w:r>
              <w:rPr>
                <w:rFonts w:cs="Arial" w:ascii="Arial" w:hAnsi="Arial"/>
                <w:b/>
                <w:i/>
                <w:sz w:val="14"/>
                <w:szCs w:val="18"/>
              </w:rPr>
              <w:t>Note.</w:t>
            </w:r>
          </w:p>
          <w:p>
            <w:pPr>
              <w:pStyle w:val="Nessunaspaziatura"/>
              <w:numPr>
                <w:ilvl w:val="0"/>
                <w:numId w:val="34"/>
              </w:numPr>
              <w:spacing w:before="120" w:after="120"/>
              <w:jc w:val="both"/>
              <w:rPr>
                <w:rFonts w:ascii="Arial" w:hAnsi="Arial" w:cs="Arial"/>
                <w:sz w:val="18"/>
                <w:szCs w:val="18"/>
              </w:rPr>
            </w:pPr>
            <w:r>
              <w:rPr>
                <w:rFonts w:cs="Arial" w:ascii="Arial" w:hAnsi="Arial"/>
                <w:i/>
                <w:sz w:val="14"/>
                <w:szCs w:val="16"/>
              </w:rPr>
              <w:t>Se trattasi di opere di ristrutturazione edilizia “leggera” (SCIA normale).</w:t>
            </w:r>
          </w:p>
          <w:p>
            <w:pPr>
              <w:pStyle w:val="Nessunaspaziatura"/>
              <w:numPr>
                <w:ilvl w:val="0"/>
                <w:numId w:val="3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r>
              <w:rPr>
                <w:rFonts w:cs="Arial" w:ascii="Arial" w:hAnsi="Arial"/>
                <w:b/>
                <w:i/>
                <w:sz w:val="14"/>
                <w:szCs w:val="16"/>
                <w:u w:val="single"/>
              </w:rPr>
              <w:t>Illecito amministrativo:</w:t>
            </w:r>
            <w:r>
              <w:rPr>
                <w:rFonts w:cs="Arial" w:ascii="Arial" w:hAnsi="Arial"/>
                <w:i/>
                <w:sz w:val="14"/>
                <w:szCs w:val="16"/>
              </w:rPr>
              <w:t xml:space="preserve"> SCIA art. 37 DPR n. 380/01 o legge regionale.</w:t>
            </w:r>
          </w:p>
          <w:p>
            <w:pPr>
              <w:pStyle w:val="Paragrafoelenco"/>
              <w:numPr>
                <w:ilvl w:val="0"/>
                <w:numId w:val="34"/>
              </w:numPr>
              <w:spacing w:lineRule="auto" w:line="235" w:before="120" w:after="120"/>
              <w:ind w:left="360" w:right="55" w:hanging="360"/>
              <w:jc w:val="both"/>
              <w:rPr>
                <w:rFonts w:ascii="Arial" w:hAnsi="Arial" w:cs="Arial"/>
                <w:sz w:val="16"/>
                <w:szCs w:val="16"/>
              </w:rPr>
            </w:pPr>
            <w:r>
              <w:rPr>
                <w:rFonts w:cs="Arial" w:ascii="Arial" w:hAnsi="Arial"/>
                <w:i/>
                <w:sz w:val="14"/>
                <w:szCs w:val="16"/>
              </w:rPr>
              <w:t>Se trattasi di pertinenza (CILA).</w:t>
            </w:r>
          </w:p>
          <w:p>
            <w:pPr>
              <w:pStyle w:val="Nessunaspaziatura"/>
              <w:numPr>
                <w:ilvl w:val="0"/>
                <w:numId w:val="34"/>
              </w:numPr>
              <w:spacing w:before="120" w:after="120"/>
              <w:jc w:val="both"/>
              <w:rPr>
                <w:rFonts w:ascii="Arial" w:hAnsi="Arial" w:cs="Arial"/>
                <w:sz w:val="18"/>
                <w:szCs w:val="18"/>
              </w:rPr>
            </w:pPr>
            <w:r>
              <w:rPr>
                <w:rFonts w:cs="Arial" w:ascii="Arial" w:hAnsi="Arial"/>
                <w:i/>
                <w:sz w:val="14"/>
                <w:szCs w:val="16"/>
              </w:rPr>
              <w:t xml:space="preserve">In caso d’abuso, ovvero in assenza, o in difformità del titolo abilitativo: </w:t>
            </w:r>
          </w:p>
          <w:p>
            <w:pPr>
              <w:pStyle w:val="Nessunaspaziatura"/>
              <w:numPr>
                <w:ilvl w:val="0"/>
                <w:numId w:val="34"/>
              </w:numPr>
              <w:spacing w:before="120" w:after="120"/>
              <w:jc w:val="both"/>
              <w:rPr>
                <w:rFonts w:ascii="Arial" w:hAnsi="Arial" w:cs="Arial"/>
                <w:sz w:val="18"/>
                <w:szCs w:val="18"/>
              </w:rPr>
            </w:pPr>
            <w:r>
              <w:rPr>
                <w:rFonts w:cs="Arial" w:ascii="Arial" w:hAnsi="Arial"/>
                <w:b/>
                <w:i/>
                <w:sz w:val="14"/>
                <w:szCs w:val="16"/>
                <w:u w:val="single"/>
              </w:rPr>
              <w:t>Illecito amministrativo:</w:t>
            </w:r>
            <w:r>
              <w:rPr>
                <w:rFonts w:cs="Arial" w:ascii="Arial" w:hAnsi="Arial"/>
                <w:i/>
                <w:sz w:val="14"/>
                <w:szCs w:val="16"/>
              </w:rPr>
              <w:t xml:space="preserve"> </w:t>
            </w:r>
          </w:p>
          <w:p>
            <w:pPr>
              <w:pStyle w:val="Nessunaspaziatura"/>
              <w:numPr>
                <w:ilvl w:val="1"/>
                <w:numId w:val="34"/>
              </w:numPr>
              <w:spacing w:before="120" w:after="120"/>
              <w:ind w:left="700" w:hanging="360"/>
              <w:jc w:val="both"/>
              <w:rPr>
                <w:rFonts w:ascii="Arial" w:hAnsi="Arial" w:cs="Arial"/>
                <w:sz w:val="18"/>
                <w:szCs w:val="18"/>
              </w:rPr>
            </w:pPr>
            <w:r>
              <w:rPr>
                <w:rFonts w:cs="Arial" w:ascii="Arial" w:hAnsi="Arial"/>
                <w:i/>
                <w:sz w:val="14"/>
                <w:szCs w:val="16"/>
              </w:rPr>
              <w:t>CILA: art. 6/bis DPR n. 380/01 o legge regionale.</w:t>
            </w:r>
          </w:p>
          <w:p>
            <w:pPr>
              <w:pStyle w:val="Paragrafoelenco"/>
              <w:numPr>
                <w:ilvl w:val="0"/>
                <w:numId w:val="34"/>
              </w:numPr>
              <w:spacing w:lineRule="auto" w:line="235" w:before="120" w:after="120"/>
              <w:ind w:left="360" w:right="55" w:hanging="360"/>
              <w:jc w:val="both"/>
              <w:rPr>
                <w:rFonts w:ascii="Arial" w:hAnsi="Arial" w:cs="Arial"/>
                <w:sz w:val="16"/>
                <w:szCs w:val="16"/>
              </w:rPr>
            </w:pPr>
            <w:r>
              <w:rPr>
                <w:rFonts w:cs="Arial" w:ascii="Arial" w:hAnsi="Arial"/>
                <w:i/>
                <w:sz w:val="14"/>
                <w:szCs w:val="16"/>
              </w:rPr>
              <w:t>Non è previsto, e non è necessario l’accertamento della compatibilità paesaggistica, (di cui all’art. 167 c. 4 e 5 del D. Lgs. n. 42/04).</w:t>
            </w:r>
          </w:p>
          <w:p>
            <w:pPr>
              <w:pStyle w:val="Paragrafoelenco"/>
              <w:spacing w:lineRule="auto" w:line="235" w:before="120" w:after="120"/>
              <w:ind w:left="142" w:right="55" w:hanging="0"/>
              <w:jc w:val="center"/>
              <w:rPr>
                <w:rFonts w:ascii="Arial" w:hAnsi="Arial" w:cs="Arial"/>
                <w:sz w:val="16"/>
                <w:szCs w:val="16"/>
              </w:rPr>
            </w:pPr>
            <w:r>
              <w:rPr>
                <w:rFonts w:cs="Arial" w:ascii="Arial" w:hAnsi="Arial"/>
                <w:i/>
                <w:sz w:val="12"/>
                <w:szCs w:val="18"/>
              </w:rPr>
              <w:t>(Si veda la circolare del Ministero dei beni e attività culturali del 21 luglio 2017)</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(B.36)</w:t>
            </w:r>
          </w:p>
          <w:p>
            <w:pPr>
              <w:pStyle w:val="Normal"/>
              <w:spacing w:lineRule="auto" w:line="235" w:before="120" w:after="120"/>
              <w:ind w:left="2" w:right="54" w:hanging="0"/>
              <w:jc w:val="both"/>
              <w:rPr>
                <w:rFonts w:ascii="Arial" w:hAnsi="Arial" w:cs="Arial"/>
                <w:sz w:val="16"/>
                <w:szCs w:val="16"/>
              </w:rPr>
            </w:pPr>
            <w:r>
              <w:rPr>
                <w:rFonts w:eastAsia="Times New Roman" w:cs="Arial" w:ascii="Arial" w:hAnsi="Arial"/>
                <w:sz w:val="16"/>
                <w:szCs w:val="16"/>
              </w:rPr>
              <w:t xml:space="preserve">Posa in opera di cartelli e altri mezzi pubblicitari non temporanei </w:t>
            </w:r>
            <w:r>
              <w:rPr>
                <w:rFonts w:eastAsia="Times New Roman" w:cs="Arial" w:ascii="Arial" w:hAnsi="Arial"/>
                <w:sz w:val="16"/>
                <w:szCs w:val="16"/>
                <w:u w:val="single"/>
              </w:rPr>
              <w:t>di cui all'art. 153, comma 1, del Codice,</w:t>
            </w:r>
            <w:r>
              <w:rPr>
                <w:rFonts w:eastAsia="Times New Roman" w:cs="Arial" w:ascii="Arial" w:hAnsi="Arial"/>
                <w:sz w:val="16"/>
                <w:szCs w:val="16"/>
              </w:rPr>
              <w:t xml:space="preserve"> di dimensioni inferiori a </w:t>
            </w:r>
            <w:r>
              <w:rPr>
                <w:rFonts w:eastAsia="Times New Roman" w:cs="Arial" w:ascii="Arial" w:hAnsi="Arial"/>
                <w:sz w:val="16"/>
                <w:szCs w:val="16"/>
                <w:u w:val="single"/>
              </w:rPr>
              <w:t>18 mq,</w:t>
            </w:r>
            <w:r>
              <w:rPr>
                <w:rFonts w:eastAsia="Times New Roman" w:cs="Arial" w:ascii="Arial" w:hAnsi="Arial"/>
                <w:sz w:val="16"/>
                <w:szCs w:val="16"/>
              </w:rPr>
              <w:t xml:space="preserve"> ivi compresi le insegne e i mezzi pubblicitari a messaggio o luminosità variabile, nonché l'installazione di insegne fuori dagli spazi vetrina o da altre collocazioni consimili a ciò preordinate. </w:t>
            </w:r>
          </w:p>
          <w:p>
            <w:pPr>
              <w:pStyle w:val="Nessunaspaziatura"/>
              <w:spacing w:before="120" w:after="120"/>
              <w:jc w:val="both"/>
              <w:rPr/>
            </w:pPr>
            <w:r>
              <w:rPr>
                <w:rFonts w:cs="Arial" w:ascii="Arial" w:hAnsi="Arial"/>
                <w:b/>
                <w:i/>
                <w:sz w:val="14"/>
                <w:szCs w:val="18"/>
              </w:rPr>
              <w:t>Note.</w:t>
            </w:r>
          </w:p>
          <w:p>
            <w:pPr>
              <w:pStyle w:val="Nessunaspaziatura"/>
              <w:numPr>
                <w:ilvl w:val="0"/>
                <w:numId w:val="2"/>
              </w:numPr>
              <w:spacing w:before="120" w:after="120"/>
              <w:jc w:val="both"/>
              <w:rPr/>
            </w:pPr>
            <w:r>
              <w:rPr>
                <w:rFonts w:cs="Arial" w:ascii="Arial" w:hAnsi="Arial"/>
                <w:i/>
                <w:sz w:val="14"/>
                <w:szCs w:val="16"/>
              </w:rPr>
              <w:t>Trattasi di opere soggette a specifiche autorizzazioni ai sensi del C.d.S. e dalla normativa edilizia.</w:t>
            </w:r>
          </w:p>
          <w:p>
            <w:pPr>
              <w:pStyle w:val="Nessunaspaziatura"/>
              <w:numPr>
                <w:ilvl w:val="0"/>
                <w:numId w:val="2"/>
              </w:numPr>
              <w:spacing w:before="120" w:after="120"/>
              <w:jc w:val="both"/>
              <w:rPr/>
            </w:pPr>
            <w:r>
              <w:rPr>
                <w:rFonts w:cs="Arial" w:ascii="Arial" w:hAnsi="Arial"/>
                <w:i/>
                <w:sz w:val="14"/>
                <w:szCs w:val="16"/>
              </w:rPr>
              <w:t>Se la Regione ha stipulato accordi con il Ministero l’intervento è esonerato dall’obbligo dell’autorizzazione paesaggistica semplificata, (art. 4 c. 3).</w:t>
            </w:r>
          </w:p>
          <w:p>
            <w:pPr>
              <w:pStyle w:val="Paragrafoelenco"/>
              <w:numPr>
                <w:ilvl w:val="0"/>
                <w:numId w:val="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spacing w:before="120" w:after="120"/>
              <w:jc w:val="center"/>
              <w:rPr>
                <w:rFonts w:ascii="Arial" w:hAnsi="Arial" w:cs="Arial"/>
                <w:sz w:val="18"/>
                <w:szCs w:val="18"/>
              </w:rPr>
            </w:pPr>
            <w:r>
              <w:rPr>
                <w:rFonts w:cs="Arial" w:ascii="Arial" w:hAnsi="Arial"/>
                <w:i/>
                <w:sz w:val="12"/>
                <w:szCs w:val="18"/>
              </w:rPr>
              <w:t>(Si veda la circolare del Ministero dei beni e attività culturali del 21 luglio 2017)</w:t>
            </w:r>
          </w:p>
          <w:p>
            <w:pPr>
              <w:pStyle w:val="Nessunaspaziatura"/>
              <w:spacing w:before="120" w:after="120"/>
              <w:jc w:val="both"/>
              <w:rPr>
                <w:rFonts w:ascii="Arial" w:hAnsi="Arial" w:cs="Arial"/>
                <w:sz w:val="18"/>
                <w:szCs w:val="16"/>
              </w:rPr>
            </w:pPr>
            <w:r>
              <w:rPr>
                <w:rFonts w:cs="Arial" w:ascii="Arial" w:hAnsi="Arial"/>
                <w:b/>
                <w:sz w:val="18"/>
                <w:szCs w:val="16"/>
              </w:rPr>
              <w:t>(B.37)</w:t>
            </w:r>
          </w:p>
          <w:p>
            <w:pPr>
              <w:pStyle w:val="Nessunaspaziatura"/>
              <w:spacing w:before="120" w:after="120"/>
              <w:jc w:val="both"/>
              <w:rPr>
                <w:rFonts w:ascii="Arial" w:hAnsi="Arial" w:cs="Arial"/>
                <w:sz w:val="16"/>
                <w:szCs w:val="18"/>
              </w:rPr>
            </w:pPr>
            <w:r>
              <w:rPr>
                <w:rFonts w:cs="Arial" w:ascii="Arial" w:hAnsi="Arial"/>
                <w:sz w:val="16"/>
                <w:szCs w:val="16"/>
              </w:rPr>
              <w:t>Installazione di linee elettriche e telefoniche su palo a servizio di singole utenze di altezza non superiore, rispettivamente, a metri 10 e a metri 6,30;</w:t>
            </w:r>
          </w:p>
          <w:p>
            <w:pPr>
              <w:pStyle w:val="Nessunaspaziatura"/>
              <w:spacing w:before="120" w:after="120"/>
              <w:jc w:val="both"/>
              <w:rPr/>
            </w:pPr>
            <w:r>
              <w:rPr>
                <w:rFonts w:cs="Arial" w:ascii="Arial" w:hAnsi="Arial"/>
                <w:b/>
                <w:i/>
                <w:sz w:val="14"/>
                <w:szCs w:val="18"/>
              </w:rPr>
              <w:t>Note.</w:t>
            </w:r>
          </w:p>
          <w:p>
            <w:pPr>
              <w:pStyle w:val="Paragrafoelenco"/>
              <w:numPr>
                <w:ilvl w:val="0"/>
                <w:numId w:val="2"/>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2"/>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(A.30)</w:t>
            </w:r>
          </w:p>
          <w:p>
            <w:pPr>
              <w:pStyle w:val="Nessunaspaziatura"/>
              <w:spacing w:before="120" w:after="120"/>
              <w:jc w:val="both"/>
              <w:rPr>
                <w:rFonts w:ascii="Arial" w:hAnsi="Arial" w:cs="Arial"/>
                <w:sz w:val="16"/>
                <w:szCs w:val="16"/>
              </w:rPr>
            </w:pPr>
            <w:r>
              <w:rPr>
                <w:rFonts w:eastAsia="Arial" w:cs="Arial" w:ascii="Arial" w:hAnsi="Arial"/>
                <w:sz w:val="16"/>
                <w:szCs w:val="16"/>
              </w:rPr>
              <w:t xml:space="preserve"> </w:t>
            </w:r>
            <w:r>
              <w:rPr>
                <w:rFonts w:cs="Arial" w:ascii="Arial" w:hAnsi="Arial"/>
                <w:sz w:val="16"/>
                <w:szCs w:val="16"/>
              </w:rPr>
              <w:t>Demolizioni e rimessioni in pristino dello stato dei luoghi conseguenti a provvedimenti repressivi di abusi.</w:t>
            </w:r>
          </w:p>
          <w:p>
            <w:pPr>
              <w:pStyle w:val="Nessunaspaziatura"/>
              <w:spacing w:before="120" w:after="120"/>
              <w:jc w:val="both"/>
              <w:rPr/>
            </w:pPr>
            <w:r>
              <w:rPr>
                <w:rFonts w:cs="Arial" w:ascii="Arial" w:hAnsi="Arial"/>
                <w:b/>
                <w:i/>
                <w:sz w:val="14"/>
                <w:szCs w:val="18"/>
              </w:rPr>
              <w:t>Note.</w:t>
            </w:r>
          </w:p>
          <w:p>
            <w:pPr>
              <w:pStyle w:val="Paragrafoelenco"/>
              <w:numPr>
                <w:ilvl w:val="0"/>
                <w:numId w:val="50"/>
              </w:numPr>
              <w:spacing w:lineRule="auto" w:line="235" w:before="120" w:after="120"/>
              <w:ind w:left="360" w:right="55" w:hanging="360"/>
              <w:jc w:val="both"/>
              <w:rPr>
                <w:rFonts w:ascii="Arial" w:hAnsi="Arial" w:cs="Arial"/>
                <w:sz w:val="16"/>
                <w:szCs w:val="16"/>
              </w:rPr>
            </w:pPr>
            <w:r>
              <w:rPr>
                <w:rFonts w:cs="Arial" w:ascii="Arial" w:hAnsi="Arial"/>
                <w:i/>
                <w:sz w:val="14"/>
                <w:szCs w:val="16"/>
              </w:rPr>
              <w:t>Con l’ordinanza ripristinatoria amministrativa regolarmente notificata.</w:t>
            </w:r>
          </w:p>
          <w:p>
            <w:pPr>
              <w:pStyle w:val="Paragrafoelenco"/>
              <w:numPr>
                <w:ilvl w:val="0"/>
                <w:numId w:val="50"/>
              </w:numPr>
              <w:spacing w:lineRule="auto" w:line="235" w:before="120" w:after="120"/>
              <w:ind w:left="360" w:right="55" w:hanging="360"/>
              <w:jc w:val="both"/>
              <w:rPr>
                <w:rFonts w:ascii="Arial" w:hAnsi="Arial" w:cs="Arial"/>
                <w:sz w:val="16"/>
                <w:szCs w:val="16"/>
              </w:rPr>
            </w:pPr>
            <w:r>
              <w:rPr>
                <w:rFonts w:cs="Arial" w:ascii="Arial" w:hAnsi="Arial"/>
                <w:i/>
                <w:sz w:val="14"/>
                <w:szCs w:val="16"/>
              </w:rPr>
              <w:t>Non è necessario richiedere il titolo abilitativo, per quanto indicato nel provvedimento di ripristino.</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(B.38)</w:t>
            </w:r>
          </w:p>
          <w:p>
            <w:pPr>
              <w:pStyle w:val="Normal"/>
              <w:spacing w:lineRule="auto" w:line="235" w:before="120" w:after="120"/>
              <w:ind w:left="2" w:right="53" w:hanging="0"/>
              <w:jc w:val="both"/>
              <w:rPr/>
            </w:pPr>
            <w:r>
              <w:rPr>
                <w:rFonts w:eastAsia="Times New Roman" w:cs="Arial" w:ascii="Arial" w:hAnsi="Arial"/>
                <w:sz w:val="16"/>
                <w:szCs w:val="16"/>
              </w:rPr>
              <w:t xml:space="preserve">Installazione di impianti delle reti di comunicazione elettronica o di impianti radioelettrici, </w:t>
            </w:r>
            <w:r>
              <w:rPr>
                <w:rFonts w:eastAsia="Times New Roman" w:cs="Arial" w:ascii="Arial" w:hAnsi="Arial"/>
                <w:i/>
                <w:sz w:val="14"/>
                <w:szCs w:val="16"/>
              </w:rPr>
              <w:t>(diversi da quelli di cui all'articolo 6, comma 4, del di. 12 settembre 2014, n. 133, convertito, con modificazioni, dalla legge 11 novembre 2014, n. 164),</w:t>
            </w:r>
            <w:r>
              <w:rPr>
                <w:rFonts w:eastAsia="Times New Roman" w:cs="Arial" w:ascii="Arial" w:hAnsi="Arial"/>
                <w:sz w:val="14"/>
                <w:szCs w:val="16"/>
              </w:rPr>
              <w:t xml:space="preserve"> </w:t>
            </w:r>
            <w:r>
              <w:rPr>
                <w:rFonts w:eastAsia="Times New Roman" w:cs="Arial" w:ascii="Arial" w:hAnsi="Arial"/>
                <w:sz w:val="16"/>
                <w:szCs w:val="16"/>
              </w:rPr>
              <w:t xml:space="preserve">che comportino la realizzazione di supporti di antenne non superiori a 6 metri se collocati su edifici esistenti, e/o la realizzazione di sopralzi di infrastrutture esistenti come pali o tralicci, non superiori a </w:t>
            </w:r>
            <w:r>
              <w:rPr>
                <w:rFonts w:cs="Arial" w:ascii="Arial" w:hAnsi="Arial"/>
                <w:sz w:val="16"/>
                <w:szCs w:val="16"/>
              </w:rPr>
              <w:t>6 metri, e/o la realizzazione di apparati di telecomunicazioni a servizio delle antenne, costituenti volumi tecnici, tali comunque da non superare l'altezza di metri 3 se collocati su edifici esistenti e di metri 4 se posati direttamente a terra.</w:t>
            </w:r>
          </w:p>
          <w:p>
            <w:pPr>
              <w:pStyle w:val="Nessunaspaziatura"/>
              <w:spacing w:before="120" w:after="120"/>
              <w:jc w:val="both"/>
              <w:rPr/>
            </w:pPr>
            <w:r>
              <w:rPr>
                <w:rFonts w:cs="Arial" w:ascii="Arial" w:hAnsi="Arial"/>
                <w:b/>
                <w:i/>
                <w:sz w:val="14"/>
                <w:szCs w:val="18"/>
              </w:rPr>
              <w:t>Note.</w:t>
            </w:r>
          </w:p>
          <w:p>
            <w:pPr>
              <w:pStyle w:val="Paragrafoelenco"/>
              <w:numPr>
                <w:ilvl w:val="0"/>
                <w:numId w:val="2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Paragrafoelenco"/>
              <w:numPr>
                <w:ilvl w:val="0"/>
                <w:numId w:val="29"/>
              </w:numPr>
              <w:spacing w:lineRule="auto" w:line="235" w:before="120" w:after="120"/>
              <w:ind w:left="360" w:right="54" w:hanging="360"/>
              <w:jc w:val="both"/>
              <w:rPr>
                <w:rFonts w:ascii="Arial" w:hAnsi="Arial" w:cs="Arial"/>
                <w:sz w:val="16"/>
                <w:szCs w:val="16"/>
              </w:rPr>
            </w:pPr>
            <w:r>
              <w:rPr>
                <w:rFonts w:cs="Arial" w:ascii="Arial" w:hAnsi="Arial"/>
                <w:i/>
                <w:sz w:val="14"/>
                <w:szCs w:val="16"/>
              </w:rPr>
              <w:t>Titolo abilitativo edilizio: Permesso di costruire/SCIA/CILA, secondo la tipologia dell’intervento.</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spacing w:before="120" w:after="120"/>
              <w:jc w:val="both"/>
              <w:rPr>
                <w:rFonts w:ascii="Arial" w:hAnsi="Arial" w:cs="Arial"/>
                <w:sz w:val="18"/>
                <w:szCs w:val="16"/>
              </w:rPr>
            </w:pPr>
            <w:r>
              <w:rPr>
                <w:rFonts w:cs="Arial" w:ascii="Arial" w:hAnsi="Arial"/>
                <w:b/>
                <w:sz w:val="18"/>
                <w:szCs w:val="16"/>
              </w:rPr>
              <w:t>(B.39)</w:t>
            </w:r>
            <w:r>
              <w:rPr>
                <w:rFonts w:cs="Arial" w:ascii="Arial" w:hAnsi="Arial"/>
                <w:sz w:val="18"/>
                <w:szCs w:val="16"/>
              </w:rPr>
              <w:t xml:space="preserve"> </w:t>
            </w:r>
          </w:p>
          <w:p>
            <w:pPr>
              <w:pStyle w:val="Nessunaspaziatura"/>
              <w:spacing w:before="120" w:after="120"/>
              <w:jc w:val="both"/>
              <w:rPr>
                <w:rFonts w:ascii="Arial" w:hAnsi="Arial" w:cs="Arial"/>
                <w:sz w:val="16"/>
                <w:szCs w:val="16"/>
              </w:rPr>
            </w:pPr>
            <w:r>
              <w:rPr>
                <w:rFonts w:cs="Arial" w:ascii="Arial" w:hAnsi="Arial"/>
                <w:sz w:val="16"/>
                <w:szCs w:val="16"/>
              </w:rPr>
              <w:t>Interventi di modifica di manufatti di difesa dalle acque delle sponde dei corsi d'acqua e dei laghi per adeguamento funzionale.</w:t>
            </w:r>
          </w:p>
          <w:p>
            <w:pPr>
              <w:pStyle w:val="Nessunaspaziatura"/>
              <w:spacing w:before="120" w:after="120"/>
              <w:jc w:val="both"/>
              <w:rPr/>
            </w:pPr>
            <w:r>
              <w:rPr>
                <w:rFonts w:cs="Arial" w:ascii="Arial" w:hAnsi="Arial"/>
                <w:b/>
                <w:i/>
                <w:sz w:val="14"/>
                <w:szCs w:val="18"/>
              </w:rPr>
              <w:t>Note.</w:t>
            </w:r>
          </w:p>
          <w:p>
            <w:pPr>
              <w:pStyle w:val="Paragrafoelenco"/>
              <w:numPr>
                <w:ilvl w:val="0"/>
                <w:numId w:val="29"/>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Nessunaspaziatura"/>
              <w:numPr>
                <w:ilvl w:val="0"/>
                <w:numId w:val="29"/>
              </w:numPr>
              <w:spacing w:before="120" w:after="120"/>
              <w:jc w:val="both"/>
              <w:rPr>
                <w:rFonts w:ascii="Arial" w:hAnsi="Arial" w:cs="Arial"/>
                <w:i/>
                <w:i/>
                <w:sz w:val="14"/>
                <w:szCs w:val="16"/>
              </w:rPr>
            </w:pPr>
            <w:r>
              <w:rPr>
                <w:rFonts w:cs="Arial" w:ascii="Arial" w:hAnsi="Arial"/>
                <w:i/>
                <w:sz w:val="14"/>
                <w:szCs w:val="16"/>
              </w:rPr>
              <w:t>Titolo abilitativo edilizio: Permesso di costruire.</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9"/>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r>
        <w:trPr/>
        <w:tc>
          <w:tcPr>
            <w:tcW w:w="46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essunaspaziatura"/>
              <w:spacing w:before="120" w:after="120"/>
              <w:jc w:val="both"/>
              <w:rPr>
                <w:rFonts w:ascii="Arial" w:hAnsi="Arial" w:cs="Arial"/>
                <w:sz w:val="18"/>
                <w:szCs w:val="16"/>
              </w:rPr>
            </w:pPr>
            <w:r>
              <w:rPr>
                <w:rFonts w:cs="Arial" w:ascii="Arial" w:hAnsi="Arial"/>
                <w:b/>
                <w:sz w:val="18"/>
                <w:szCs w:val="16"/>
              </w:rPr>
              <w:t>(A.31)</w:t>
            </w:r>
          </w:p>
          <w:p>
            <w:pPr>
              <w:pStyle w:val="Nessunaspaziatura"/>
              <w:spacing w:before="120" w:after="120"/>
              <w:jc w:val="both"/>
              <w:rPr/>
            </w:pPr>
            <w:r>
              <w:rPr>
                <w:rFonts w:cs="Arial" w:ascii="Arial" w:hAnsi="Arial"/>
                <w:sz w:val="16"/>
                <w:szCs w:val="16"/>
              </w:rPr>
              <w:t xml:space="preserve">Opere e interventi edilizi eseguiti in variante a progetti autorizzati ai fini paesaggistici che non eccedano il </w:t>
            </w:r>
            <w:r>
              <w:rPr>
                <w:rFonts w:cs="Arial" w:ascii="Arial" w:hAnsi="Arial"/>
                <w:i/>
                <w:sz w:val="16"/>
                <w:szCs w:val="16"/>
              </w:rPr>
              <w:t>due</w:t>
            </w:r>
            <w:r>
              <w:rPr>
                <w:rFonts w:cs="Arial" w:ascii="Arial" w:hAnsi="Arial"/>
                <w:sz w:val="16"/>
                <w:szCs w:val="16"/>
              </w:rPr>
              <w:t xml:space="preserve"> per cento delle misure progettuali quanto ad altezza, distacchi, cubatura, superficie coperta o traslazioni dell'area di sedime. </w:t>
            </w:r>
          </w:p>
          <w:p>
            <w:pPr>
              <w:pStyle w:val="Nessunaspaziatura"/>
              <w:spacing w:before="120" w:after="120"/>
              <w:jc w:val="both"/>
              <w:rPr/>
            </w:pPr>
            <w:r>
              <w:rPr>
                <w:rFonts w:cs="Arial" w:ascii="Arial" w:hAnsi="Arial"/>
                <w:b/>
                <w:i/>
                <w:sz w:val="14"/>
                <w:szCs w:val="18"/>
              </w:rPr>
              <w:t>Note.</w:t>
            </w:r>
          </w:p>
          <w:p>
            <w:pPr>
              <w:pStyle w:val="Nessunaspaziatura"/>
              <w:numPr>
                <w:ilvl w:val="0"/>
                <w:numId w:val="15"/>
              </w:numPr>
              <w:spacing w:before="120" w:after="120"/>
              <w:jc w:val="both"/>
              <w:rPr>
                <w:rFonts w:ascii="Arial" w:hAnsi="Arial" w:cs="Arial"/>
                <w:sz w:val="18"/>
                <w:szCs w:val="18"/>
              </w:rPr>
            </w:pPr>
            <w:r>
              <w:rPr>
                <w:rFonts w:cs="Arial" w:ascii="Arial" w:hAnsi="Arial"/>
                <w:i/>
                <w:sz w:val="14"/>
                <w:szCs w:val="16"/>
              </w:rPr>
              <w:t xml:space="preserve">Trattasi della tolleranza di lavorazione del 2%, già prevista dall’art. 34 DPR n, 380/01 e dalle leggi regionali. </w:t>
            </w:r>
            <w:r>
              <w:rPr>
                <w:rFonts w:cs="Arial" w:ascii="Arial" w:hAnsi="Arial"/>
                <w:i/>
                <w:sz w:val="12"/>
                <w:szCs w:val="16"/>
              </w:rPr>
              <w:t>(Abruzzo e Sicilia e Friuli Venezia Giulia: tolleranza al 3%).</w:t>
            </w:r>
          </w:p>
        </w:tc>
        <w:tc>
          <w:tcPr>
            <w:tcW w:w="51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essunaspaziatura"/>
              <w:spacing w:before="120" w:after="120"/>
              <w:jc w:val="both"/>
              <w:rPr/>
            </w:pPr>
            <w:r>
              <w:rPr>
                <w:rFonts w:cs="Arial" w:ascii="Arial" w:hAnsi="Arial"/>
                <w:b/>
                <w:sz w:val="18"/>
                <w:szCs w:val="18"/>
              </w:rPr>
              <w:t>(B.40)</w:t>
            </w:r>
          </w:p>
          <w:p>
            <w:pPr>
              <w:pStyle w:val="Nessunaspaziatura"/>
              <w:spacing w:before="120" w:after="120"/>
              <w:jc w:val="both"/>
              <w:rPr>
                <w:rFonts w:ascii="Arial" w:hAnsi="Arial" w:cs="Arial"/>
                <w:sz w:val="16"/>
                <w:szCs w:val="16"/>
              </w:rPr>
            </w:pPr>
            <w:r>
              <w:rPr>
                <w:rFonts w:cs="Arial" w:ascii="Arial" w:hAnsi="Arial"/>
                <w:sz w:val="16"/>
                <w:szCs w:val="16"/>
              </w:rPr>
              <w:t>Interventi sistematici di ingegneria naturalistica diretti alla regimazione delle acque, alla conservazione del suolo o alla difesa dei versanti da frane e slavine.</w:t>
            </w:r>
          </w:p>
          <w:p>
            <w:pPr>
              <w:pStyle w:val="Nessunaspaziatura"/>
              <w:spacing w:before="120" w:after="120"/>
              <w:jc w:val="both"/>
              <w:rPr/>
            </w:pPr>
            <w:r>
              <w:rPr>
                <w:rFonts w:cs="Arial" w:ascii="Arial" w:hAnsi="Arial"/>
                <w:b/>
                <w:i/>
                <w:sz w:val="14"/>
                <w:szCs w:val="18"/>
              </w:rPr>
              <w:t>Note.</w:t>
            </w:r>
          </w:p>
          <w:p>
            <w:pPr>
              <w:pStyle w:val="Paragrafoelenco"/>
              <w:numPr>
                <w:ilvl w:val="0"/>
                <w:numId w:val="20"/>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Nessunaspaziatura"/>
              <w:numPr>
                <w:ilvl w:val="0"/>
                <w:numId w:val="20"/>
              </w:numPr>
              <w:spacing w:before="120" w:after="120"/>
              <w:jc w:val="both"/>
              <w:rPr>
                <w:rFonts w:ascii="Arial" w:hAnsi="Arial" w:cs="Arial"/>
                <w:i/>
                <w:i/>
                <w:sz w:val="14"/>
                <w:szCs w:val="16"/>
              </w:rPr>
            </w:pPr>
            <w:r>
              <w:rPr>
                <w:rFonts w:cs="Arial" w:ascii="Arial" w:hAnsi="Arial"/>
                <w:i/>
                <w:sz w:val="14"/>
                <w:szCs w:val="16"/>
              </w:rPr>
              <w:t>Titolo abilitativo edilizio: Permesso di costruire.</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sz w:val="18"/>
                <w:szCs w:val="16"/>
              </w:rPr>
            </w:pPr>
            <w:r>
              <w:rPr>
                <w:rFonts w:cs="Arial" w:ascii="Arial" w:hAnsi="Arial"/>
                <w:b/>
                <w:sz w:val="18"/>
                <w:szCs w:val="16"/>
              </w:rPr>
              <w:t>(B.41)</w:t>
            </w:r>
            <w:r>
              <w:rPr>
                <w:rFonts w:cs="Arial" w:ascii="Arial" w:hAnsi="Arial"/>
                <w:sz w:val="18"/>
                <w:szCs w:val="16"/>
              </w:rPr>
              <w:t xml:space="preserve"> </w:t>
            </w:r>
          </w:p>
          <w:p>
            <w:pPr>
              <w:pStyle w:val="Nessunaspaziatura"/>
              <w:spacing w:before="120" w:after="120"/>
              <w:jc w:val="both"/>
              <w:rPr>
                <w:rFonts w:ascii="Arial" w:hAnsi="Arial" w:cs="Arial"/>
                <w:i/>
                <w:i/>
                <w:sz w:val="16"/>
                <w:szCs w:val="16"/>
              </w:rPr>
            </w:pPr>
            <w:r>
              <w:rPr>
                <w:rFonts w:cs="Arial" w:ascii="Arial" w:hAnsi="Arial"/>
                <w:sz w:val="16"/>
                <w:szCs w:val="16"/>
              </w:rPr>
              <w:t xml:space="preserve">Interventi di demolizione e ricostruzione di edifici e manufatti, ivi compresi gli impianti tecnologici, con volumetria, sagoma ed area di sedime corrispondenti a quelle preesistenti, diversi dagli interventi necessitati di ricostruzione di edifici e manufatti in tutto o in parte crollati o demoliti in conseguenza di calamità naturali o catastrofi. </w:t>
            </w:r>
            <w:r>
              <w:rPr>
                <w:rFonts w:cs="Arial" w:ascii="Arial" w:hAnsi="Arial"/>
                <w:sz w:val="16"/>
                <w:szCs w:val="16"/>
                <w:u w:val="single"/>
              </w:rPr>
              <w:t>Sono esclusi dal procedimento semplificato gli interventi di demolizione e ricostruzione che interessino i beni di cui all'articolo 136, comma 1, lettere a) e b) del Codice.</w:t>
            </w:r>
          </w:p>
          <w:p>
            <w:pPr>
              <w:pStyle w:val="Nessunaspaziatura"/>
              <w:spacing w:before="120" w:after="120"/>
              <w:jc w:val="both"/>
              <w:rPr/>
            </w:pPr>
            <w:r>
              <w:rPr>
                <w:rFonts w:cs="Arial" w:ascii="Arial" w:hAnsi="Arial"/>
                <w:b/>
                <w:i/>
                <w:sz w:val="14"/>
                <w:szCs w:val="18"/>
              </w:rPr>
              <w:t>Note.</w:t>
            </w:r>
          </w:p>
          <w:p>
            <w:pPr>
              <w:pStyle w:val="Nessunaspaziatura"/>
              <w:numPr>
                <w:ilvl w:val="0"/>
                <w:numId w:val="20"/>
              </w:numPr>
              <w:spacing w:before="120" w:after="120"/>
              <w:jc w:val="both"/>
              <w:rPr/>
            </w:pPr>
            <w:r>
              <w:rPr>
                <w:rFonts w:cs="Arial" w:ascii="Arial" w:hAnsi="Arial"/>
                <w:i/>
                <w:sz w:val="14"/>
                <w:szCs w:val="16"/>
              </w:rPr>
              <w:t>Trattasi di intervento di ristrutturazione edilizia leggera/pesante.</w:t>
            </w:r>
          </w:p>
          <w:p>
            <w:pPr>
              <w:pStyle w:val="Nessunaspaziatura"/>
              <w:numPr>
                <w:ilvl w:val="0"/>
                <w:numId w:val="20"/>
              </w:numPr>
              <w:spacing w:before="120" w:after="120"/>
              <w:jc w:val="both"/>
              <w:rPr>
                <w:rFonts w:ascii="Arial" w:hAnsi="Arial" w:cs="Arial"/>
                <w:sz w:val="16"/>
                <w:szCs w:val="16"/>
              </w:rPr>
            </w:pPr>
            <w:r>
              <w:rPr>
                <w:rFonts w:cs="Arial" w:ascii="Arial" w:hAnsi="Arial"/>
                <w:i/>
                <w:sz w:val="14"/>
                <w:szCs w:val="16"/>
              </w:rPr>
              <w:t>Titolo abilitativo edilizio: Permesso/SCIA (Secondo lo specifico intervento)</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p>
            <w:pPr>
              <w:pStyle w:val="Nessunaspaziatura"/>
              <w:spacing w:before="120" w:after="120"/>
              <w:jc w:val="both"/>
              <w:rPr>
                <w:rFonts w:ascii="Arial" w:hAnsi="Arial" w:cs="Arial"/>
                <w:sz w:val="18"/>
                <w:szCs w:val="16"/>
              </w:rPr>
            </w:pPr>
            <w:r>
              <w:rPr>
                <w:rFonts w:cs="Arial" w:ascii="Arial" w:hAnsi="Arial"/>
                <w:b/>
                <w:sz w:val="18"/>
                <w:szCs w:val="16"/>
              </w:rPr>
              <w:t>(B.42)</w:t>
            </w:r>
          </w:p>
          <w:p>
            <w:pPr>
              <w:pStyle w:val="Nessunaspaziatura"/>
              <w:spacing w:before="120" w:after="120"/>
              <w:jc w:val="both"/>
              <w:rPr>
                <w:rFonts w:ascii="Arial" w:hAnsi="Arial" w:cs="Arial"/>
                <w:b/>
                <w:b/>
                <w:i/>
                <w:i/>
                <w:sz w:val="16"/>
                <w:szCs w:val="18"/>
              </w:rPr>
            </w:pPr>
            <w:r>
              <w:rPr>
                <w:rFonts w:cs="Arial" w:ascii="Arial" w:hAnsi="Arial"/>
                <w:sz w:val="16"/>
                <w:szCs w:val="16"/>
              </w:rPr>
              <w:t>Interventi di ripascimento circoscritti di tratti di arenile in erosione, manutenzione di dune artificiali in funzione anti erosiva, ripristino di opere di difesa esistenti sulla costa.</w:t>
            </w:r>
          </w:p>
          <w:p>
            <w:pPr>
              <w:pStyle w:val="Nessunaspaziatura"/>
              <w:spacing w:before="120" w:after="120"/>
              <w:jc w:val="both"/>
              <w:rPr/>
            </w:pPr>
            <w:r>
              <w:rPr>
                <w:rFonts w:cs="Arial" w:ascii="Arial" w:hAnsi="Arial"/>
                <w:b/>
                <w:i/>
                <w:sz w:val="14"/>
                <w:szCs w:val="18"/>
              </w:rPr>
              <w:t>Note.</w:t>
            </w:r>
          </w:p>
          <w:p>
            <w:pPr>
              <w:pStyle w:val="Paragrafoelenco"/>
              <w:numPr>
                <w:ilvl w:val="0"/>
                <w:numId w:val="20"/>
              </w:numPr>
              <w:spacing w:lineRule="auto" w:line="235" w:before="120" w:after="120"/>
              <w:ind w:left="360" w:right="52" w:hanging="360"/>
              <w:jc w:val="both"/>
              <w:rPr>
                <w:rFonts w:ascii="Arial" w:hAnsi="Arial" w:cs="Arial"/>
                <w:sz w:val="16"/>
                <w:szCs w:val="16"/>
              </w:rPr>
            </w:pPr>
            <w:r>
              <w:rPr>
                <w:rFonts w:cs="Arial" w:ascii="Arial" w:hAnsi="Arial"/>
                <w:i/>
                <w:sz w:val="14"/>
                <w:szCs w:val="16"/>
              </w:rPr>
              <w:t>Con l’assenso dovuto, in conformità agli strumenti urbanistici e alla disciplina di settore.</w:t>
            </w:r>
          </w:p>
          <w:p>
            <w:pPr>
              <w:pStyle w:val="Nessunaspaziatura"/>
              <w:numPr>
                <w:ilvl w:val="0"/>
                <w:numId w:val="20"/>
              </w:numPr>
              <w:spacing w:before="120" w:after="120"/>
              <w:jc w:val="both"/>
              <w:rPr>
                <w:rFonts w:ascii="Arial" w:hAnsi="Arial" w:cs="Arial"/>
                <w:sz w:val="16"/>
                <w:szCs w:val="16"/>
              </w:rPr>
            </w:pPr>
            <w:r>
              <w:rPr>
                <w:rFonts w:cs="Arial" w:ascii="Arial" w:hAnsi="Arial"/>
                <w:i/>
                <w:sz w:val="14"/>
                <w:szCs w:val="16"/>
              </w:rPr>
              <w:t>Titolo abilitativo edilizio: Permesso/SCIA in alternativa, “super”.</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 xml:space="preserve">In caso d’abuso, ovvero in assenza dell’autorizzazione paesaggistica semplificata, o in difformità: </w:t>
            </w:r>
            <w:r>
              <w:rPr>
                <w:rFonts w:cs="Arial" w:ascii="Arial" w:hAnsi="Arial"/>
                <w:b/>
                <w:i/>
                <w:sz w:val="14"/>
                <w:szCs w:val="16"/>
              </w:rPr>
              <w:t>Reato</w:t>
            </w:r>
            <w:r>
              <w:rPr>
                <w:rFonts w:cs="Arial" w:ascii="Arial" w:hAnsi="Arial"/>
                <w:i/>
                <w:sz w:val="14"/>
                <w:szCs w:val="16"/>
              </w:rPr>
              <w:t xml:space="preserve"> di cui all’art. 181 c.1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È prevista la possibilità di richiedere la compatibilità paesaggistica, per evitare il ripristino. (Art. 167 c. 4 e 5 D. Lgs. n. 42/04).</w:t>
            </w:r>
          </w:p>
          <w:p>
            <w:pPr>
              <w:pStyle w:val="Nessunaspaziatura"/>
              <w:numPr>
                <w:ilvl w:val="0"/>
                <w:numId w:val="20"/>
              </w:numPr>
              <w:spacing w:before="120" w:after="120"/>
              <w:jc w:val="both"/>
              <w:rPr>
                <w:rFonts w:ascii="Arial" w:hAnsi="Arial" w:cs="Arial"/>
                <w:sz w:val="18"/>
                <w:szCs w:val="18"/>
              </w:rPr>
            </w:pPr>
            <w:r>
              <w:rPr>
                <w:rFonts w:cs="Arial" w:ascii="Arial" w:hAnsi="Arial"/>
                <w:i/>
                <w:sz w:val="14"/>
                <w:szCs w:val="16"/>
              </w:rPr>
              <w:t>Il rilascio dell’attestato di compatibilità, con il pagamento della sanzione pecuniaria, estingue il reato citato. (Art. 181 c. 1/ter D. Lgs. n. 42/04).</w:t>
            </w:r>
          </w:p>
        </w:tc>
      </w:tr>
    </w:tbl>
    <w:p>
      <w:pPr>
        <w:pStyle w:val="Nessunaspaziatura"/>
        <w:spacing w:before="240" w:after="0"/>
        <w:rPr>
          <w:rFonts w:ascii="Arial" w:hAnsi="Arial" w:cs="Arial"/>
          <w:b/>
          <w:b/>
          <w:i/>
          <w:i/>
          <w:sz w:val="16"/>
          <w:szCs w:val="16"/>
        </w:rPr>
      </w:pPr>
      <w:r>
        <w:rPr>
          <w:rFonts w:cs="Arial" w:ascii="Arial" w:hAnsi="Arial"/>
          <w:b/>
          <w:i/>
          <w:sz w:val="16"/>
          <w:szCs w:val="16"/>
        </w:rPr>
        <w:t>Avvertenza:</w:t>
      </w:r>
    </w:p>
    <w:p>
      <w:pPr>
        <w:pStyle w:val="Nessunaspaziatura"/>
        <w:jc w:val="both"/>
        <w:rPr/>
      </w:pPr>
      <w:r>
        <w:rPr>
          <w:rFonts w:cs="Arial" w:ascii="Arial" w:hAnsi="Arial"/>
          <w:i/>
          <w:sz w:val="14"/>
          <w:szCs w:val="16"/>
        </w:rPr>
        <w:t>A fronte di normative di non facile interpretazione stante la complessità di norme non suffragate da indirizzo operativo univoco, come si dice in questi casi, pur garantendo l’affidabilità di questa esposizione, le note aggiunte costituiscono sempre e soltanto l’interpretazione di chi scrive, che può anche non coincidere con altre esposizioni e letture.</w:t>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ab/>
      <w:tab/>
    </w:r>
    <w:r>
      <w:rPr>
        <w:rFonts w:cs="Arial" w:ascii="Arial" w:hAnsi="Arial"/>
        <w:i/>
        <w:sz w:val="12"/>
        <w:szCs w:val="16"/>
      </w:rPr>
      <w:t xml:space="preserve">Pag. </w:t>
    </w:r>
    <w:r>
      <w:rPr>
        <w:rFonts w:cs="Arial" w:ascii="Arial" w:hAnsi="Arial"/>
        <w:i/>
        <w:sz w:val="12"/>
        <w:szCs w:val="16"/>
      </w:rPr>
      <w:fldChar w:fldCharType="begin"/>
    </w:r>
    <w:r>
      <w:instrText> PAGE </w:instrText>
    </w:r>
    <w:r>
      <w:fldChar w:fldCharType="separate"/>
    </w:r>
    <w:r>
      <w:t>15</w:t>
    </w:r>
    <w:r>
      <w:fldChar w:fldCharType="end"/>
    </w:r>
    <w:r>
      <w:rPr>
        <w:rFonts w:cs="Arial" w:ascii="Arial" w:hAnsi="Arial"/>
        <w:i/>
        <w:sz w:val="12"/>
        <w:szCs w:val="16"/>
      </w:rPr>
      <w:t xml:space="preserve"> di 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Borders>
        <w:bottom w:val="single" w:sz="4" w:space="0" w:color="000000"/>
        <w:insideH w:val="single" w:sz="4" w:space="0" w:color="000000"/>
      </w:tblBorders>
      <w:tblCellMar>
        <w:top w:w="0" w:type="dxa"/>
        <w:left w:w="0" w:type="dxa"/>
        <w:bottom w:w="0" w:type="dxa"/>
        <w:right w:w="0" w:type="dxa"/>
      </w:tblCellMar>
    </w:tblPr>
    <w:tblGrid>
      <w:gridCol w:w="711"/>
      <w:gridCol w:w="1192"/>
      <w:gridCol w:w="7817"/>
    </w:tblGrid>
    <w:tr>
      <w:trPr>
        <w:trHeight w:val="142" w:hRule="atLeast"/>
      </w:trPr>
      <w:tc>
        <w:tcPr>
          <w:tcW w:w="711" w:type="dxa"/>
          <w:vMerge w:val="restart"/>
          <w:tcBorders>
            <w:bottom w:val="single" w:sz="4" w:space="0" w:color="000000"/>
            <w:insideH w:val="single" w:sz="4" w:space="0" w:color="000000"/>
          </w:tcBorders>
          <w:shd w:fill="auto" w:val="clear"/>
          <w:vAlign w:val="center"/>
        </w:tcPr>
        <w:p>
          <w:pPr>
            <w:pStyle w:val="Normal"/>
            <w:spacing w:lineRule="auto" w:line="240" w:before="0" w:after="0"/>
            <w:ind w:right="7370" w:hanging="0"/>
            <w:jc w:val="right"/>
            <w:rPr>
              <w:rFonts w:ascii="Arial" w:hAnsi="Arial" w:eastAsia="Times New Roman" w:cs="Arial"/>
              <w:sz w:val="14"/>
              <w:szCs w:val="14"/>
              <w:lang w:eastAsia="it-IT"/>
            </w:rPr>
          </w:pPr>
          <w:r>
            <w:rPr>
              <w:rFonts w:eastAsia="Times New Roman" w:cs="Times" w:ascii="Times" w:hAnsi="Times"/>
              <w:sz w:val="24"/>
              <w:szCs w:val="24"/>
              <w:lang w:val="en-US" w:eastAsia="en-US"/>
            </w:rPr>
            <w:drawing>
              <wp:inline distT="0" distB="0" distL="0" distR="0">
                <wp:extent cx="443230" cy="188595"/>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rcRect l="-79" t="-188" r="794" b="-188"/>
                        <a:stretch>
                          <a:fillRect/>
                        </a:stretch>
                      </pic:blipFill>
                      <pic:spPr bwMode="auto">
                        <a:xfrm>
                          <a:off x="0" y="0"/>
                          <a:ext cx="443230" cy="188595"/>
                        </a:xfrm>
                        <a:prstGeom prst="rect">
                          <a:avLst/>
                        </a:prstGeom>
                      </pic:spPr>
                    </pic:pic>
                  </a:graphicData>
                </a:graphic>
              </wp:inline>
            </w:drawing>
          </w:r>
        </w:p>
      </w:tc>
      <w:tc>
        <w:tcPr>
          <w:tcW w:w="1192" w:type="dxa"/>
          <w:tcBorders>
            <w:bottom w:val="single" w:sz="4" w:space="0" w:color="000000"/>
            <w:insideH w:val="single" w:sz="4" w:space="0" w:color="000000"/>
          </w:tcBorders>
          <w:shd w:fill="FFFFFF" w:val="clear"/>
          <w:vAlign w:val="center"/>
        </w:tcPr>
        <w:p>
          <w:pPr>
            <w:pStyle w:val="Normal"/>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Cod. 853610.e.1.n</w:t>
          </w:r>
        </w:p>
      </w:tc>
      <w:tc>
        <w:tcPr>
          <w:tcW w:w="7817" w:type="dxa"/>
          <w:tcBorders/>
          <w:shd w:fill="auto" w:val="clear"/>
          <w:vAlign w:val="center"/>
        </w:tcPr>
        <w:p>
          <w:pPr>
            <w:pStyle w:val="Normal"/>
            <w:snapToGrid w:val="false"/>
            <w:spacing w:lineRule="auto" w:line="240" w:before="0" w:after="0"/>
            <w:ind w:right="87" w:hanging="0"/>
            <w:rPr>
              <w:rFonts w:ascii="Arial" w:hAnsi="Arial" w:eastAsia="Times New Roman" w:cs="Arial"/>
              <w:sz w:val="10"/>
              <w:szCs w:val="10"/>
              <w:lang w:eastAsia="it-IT"/>
            </w:rPr>
          </w:pPr>
          <w:r>
            <w:rPr>
              <w:rFonts w:eastAsia="Times New Roman" w:cs="Arial" w:ascii="Arial" w:hAnsi="Arial"/>
              <w:sz w:val="10"/>
              <w:szCs w:val="10"/>
              <w:lang w:eastAsia="it-IT"/>
            </w:rPr>
          </w:r>
        </w:p>
      </w:tc>
    </w:tr>
    <w:tr>
      <w:trPr>
        <w:trHeight w:val="142" w:hRule="atLeast"/>
      </w:trPr>
      <w:tc>
        <w:tcPr>
          <w:tcW w:w="711" w:type="dxa"/>
          <w:vMerge w:val="continue"/>
          <w:tcBorders>
            <w:top w:val="single" w:sz="4" w:space="0" w:color="000000"/>
          </w:tcBorders>
          <w:shd w:fill="auto" w:val="clear"/>
          <w:vAlign w:val="center"/>
        </w:tcPr>
        <w:p>
          <w:pPr>
            <w:pStyle w:val="Normal"/>
            <w:snapToGrid w:val="false"/>
            <w:spacing w:lineRule="auto" w:line="240" w:before="0" w:after="0"/>
            <w:rPr>
              <w:rFonts w:ascii="Arial" w:hAnsi="Arial" w:eastAsia="Times New Roman" w:cs="Arial"/>
              <w:sz w:val="14"/>
              <w:szCs w:val="14"/>
              <w:lang w:eastAsia="ar-SA"/>
            </w:rPr>
          </w:pPr>
          <w:r>
            <w:rPr>
              <w:rFonts w:eastAsia="Times New Roman" w:cs="Arial" w:ascii="Arial" w:hAnsi="Arial"/>
              <w:sz w:val="14"/>
              <w:szCs w:val="14"/>
              <w:lang w:eastAsia="ar-SA"/>
            </w:rPr>
          </w:r>
        </w:p>
      </w:tc>
      <w:tc>
        <w:tcPr>
          <w:tcW w:w="1192" w:type="dxa"/>
          <w:tcBorders>
            <w:top w:val="single" w:sz="4" w:space="0" w:color="000000"/>
          </w:tcBorders>
          <w:shd w:fill="auto" w:val="clear"/>
          <w:vAlign w:val="center"/>
        </w:tcPr>
        <w:p>
          <w:pPr>
            <w:pStyle w:val="Normal"/>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Grafiche E. Gaspari</w:t>
          </w:r>
        </w:p>
      </w:tc>
      <w:tc>
        <w:tcPr>
          <w:tcW w:w="7817" w:type="dxa"/>
          <w:tcBorders/>
          <w:shd w:fill="auto" w:val="clear"/>
          <w:vAlign w:val="center"/>
        </w:tcPr>
        <w:p>
          <w:pPr>
            <w:pStyle w:val="Normal"/>
            <w:spacing w:lineRule="auto" w:line="240" w:before="0" w:after="0"/>
            <w:ind w:right="87" w:hanging="0"/>
            <w:jc w:val="right"/>
            <w:rPr>
              <w:rFonts w:ascii="Arial" w:hAnsi="Arial" w:eastAsia="Times New Roman" w:cs="Arial"/>
              <w:sz w:val="10"/>
              <w:szCs w:val="10"/>
              <w:lang w:eastAsia="it-IT"/>
            </w:rPr>
          </w:pPr>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1</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15</w:t>
          </w:r>
          <w:r>
            <w:fldChar w:fldCharType="end"/>
          </w:r>
        </w:p>
      </w:tc>
    </w:tr>
  </w:tbl>
  <w:p>
    <w:pPr>
      <w:pStyle w:val="Normal"/>
      <w:tabs>
        <w:tab w:val="center" w:pos="4819" w:leader="none"/>
        <w:tab w:val="right" w:pos="9638" w:leader="none"/>
      </w:tabs>
      <w:spacing w:lineRule="auto" w:line="240" w:before="0" w:after="0"/>
      <w:rPr>
        <w:rFonts w:ascii="Times New Roman" w:hAnsi="Times New Roman" w:eastAsia="Times New Roman" w:cs="Times New Roman"/>
        <w:sz w:val="10"/>
        <w:szCs w:val="24"/>
        <w:lang w:eastAsia="it-IT"/>
      </w:rPr>
    </w:pPr>
    <w:r>
      <w:rPr>
        <w:rFonts w:eastAsia="Times New Roman" w:cs="Times New Roman" w:ascii="Times New Roman" w:hAnsi="Times New Roman"/>
        <w:sz w:val="10"/>
        <w:szCs w:val="24"/>
        <w:lang w:eastAsia="it-IT"/>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Wingdings" w:hAnsi="Wingdings" w:cs="Wingdings" w:hint="default"/>
        <w:sz w:val="14"/>
        <w:szCs w:val="14"/>
        <w:rFonts w:cs="Wingdings"/>
      </w:rPr>
    </w:lvl>
  </w:abstractNum>
  <w:abstractNum w:abstractNumId="3">
    <w:lvl w:ilvl="0">
      <w:start w:val="1"/>
      <w:numFmt w:val="bullet"/>
      <w:lvlText w:val=""/>
      <w:lvlJc w:val="left"/>
      <w:pPr>
        <w:ind w:left="36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Wingdings" w:hAnsi="Wingdings" w:cs="Wingdings" w:hint="default"/>
        <w:rFonts w:cs="Wingdings"/>
      </w:rPr>
    </w:lvl>
  </w:abstractNum>
  <w:abstractNum w:abstractNumId="6">
    <w:lvl w:ilvl="0">
      <w:start w:val="1"/>
      <w:numFmt w:val="bullet"/>
      <w:lvlText w:val=""/>
      <w:lvlJc w:val="left"/>
      <w:pPr>
        <w:ind w:left="364" w:hanging="360"/>
      </w:pPr>
      <w:rPr>
        <w:rFonts w:ascii="Wingdings" w:hAnsi="Wingdings" w:cs="Wingdings" w:hint="default"/>
        <w:sz w:val="14"/>
        <w:szCs w:val="14"/>
        <w:rFonts w:cs="Wingdings"/>
      </w:rPr>
    </w:lvl>
  </w:abstractNum>
  <w:abstractNum w:abstractNumId="7">
    <w:lvl w:ilvl="0">
      <w:start w:val="1"/>
      <w:numFmt w:val="bullet"/>
      <w:lvlText w:val=""/>
      <w:lvlJc w:val="left"/>
      <w:pPr>
        <w:ind w:left="360" w:hanging="360"/>
      </w:pPr>
      <w:rPr>
        <w:rFonts w:ascii="Symbol" w:hAnsi="Symbol" w:cs="Symbol" w:hint="default"/>
        <w:sz w:val="14"/>
        <w:szCs w:val="14"/>
        <w:rFonts w:cs="Symbol"/>
      </w:rPr>
    </w:lvl>
  </w:abstractNum>
  <w:abstractNum w:abstractNumId="8">
    <w:lvl w:ilvl="0">
      <w:start w:val="1"/>
      <w:numFmt w:val="bullet"/>
      <w:lvlText w:val=""/>
      <w:lvlJc w:val="left"/>
      <w:pPr>
        <w:ind w:left="360" w:hanging="360"/>
      </w:pPr>
      <w:rPr>
        <w:rFonts w:ascii="Wingdings" w:hAnsi="Wingdings" w:cs="Wingdings" w:hint="default"/>
        <w:sz w:val="14"/>
        <w:szCs w:val="14"/>
        <w:rFonts w:cs="Wingdings"/>
      </w:rPr>
    </w:lvl>
  </w:abstractNum>
  <w:abstractNum w:abstractNumId="9">
    <w:lvl w:ilvl="0">
      <w:start w:val="1"/>
      <w:numFmt w:val="bullet"/>
      <w:lvlText w:val=""/>
      <w:lvlJc w:val="left"/>
      <w:pPr>
        <w:ind w:left="360" w:hanging="360"/>
      </w:pPr>
      <w:rPr>
        <w:rFonts w:ascii="Wingdings" w:hAnsi="Wingdings" w:cs="Wingdings" w:hint="default"/>
        <w:sz w:val="14"/>
        <w:szCs w:val="14"/>
        <w:rFonts w:cs="Wingdings"/>
      </w:rPr>
    </w:lvl>
  </w:abstractNum>
  <w:abstractNum w:abstractNumId="10">
    <w:lvl w:ilvl="0">
      <w:start w:val="1"/>
      <w:numFmt w:val="bullet"/>
      <w:lvlText w:val=""/>
      <w:lvlJc w:val="left"/>
      <w:pPr>
        <w:ind w:left="360" w:hanging="360"/>
      </w:pPr>
      <w:rPr>
        <w:rFonts w:ascii="Wingdings" w:hAnsi="Wingdings" w:cs="Wingdings" w:hint="default"/>
        <w:sz w:val="14"/>
        <w:szCs w:val="14"/>
        <w:rFonts w:cs="Wingdings"/>
      </w:rPr>
    </w:lvl>
  </w:abstractNum>
  <w:abstractNum w:abstractNumId="11">
    <w:lvl w:ilvl="0">
      <w:start w:val="1"/>
      <w:numFmt w:val="bullet"/>
      <w:lvlText w:val=""/>
      <w:lvlJc w:val="left"/>
      <w:pPr>
        <w:ind w:left="360" w:hanging="360"/>
      </w:pPr>
      <w:rPr>
        <w:rFonts w:ascii="Wingdings" w:hAnsi="Wingdings" w:cs="Wingdings" w:hint="default"/>
        <w:sz w:val="14"/>
        <w:szCs w:val="14"/>
        <w:rFonts w:cs="Wingdings"/>
      </w:rPr>
    </w:lvl>
  </w:abstractNum>
  <w:abstractNum w:abstractNumId="12">
    <w:lvl w:ilvl="0">
      <w:start w:val="1"/>
      <w:numFmt w:val="bullet"/>
      <w:lvlText w:val=""/>
      <w:lvlJc w:val="left"/>
      <w:pPr>
        <w:ind w:left="360" w:hanging="360"/>
      </w:pPr>
      <w:rPr>
        <w:rFonts w:ascii="Wingdings" w:hAnsi="Wingdings" w:cs="Wingdings" w:hint="default"/>
        <w:rFonts w:cs="Wingdings"/>
      </w:rPr>
    </w:lvl>
  </w:abstractNum>
  <w:abstractNum w:abstractNumId="13">
    <w:lvl w:ilvl="0">
      <w:start w:val="1"/>
      <w:numFmt w:val="bullet"/>
      <w:lvlText w:val=""/>
      <w:lvlJc w:val="left"/>
      <w:pPr>
        <w:ind w:left="360" w:hanging="360"/>
      </w:pPr>
      <w:rPr>
        <w:rFonts w:ascii="Wingdings" w:hAnsi="Wingdings" w:cs="Wingdings" w:hint="default"/>
        <w:sz w:val="14"/>
        <w:szCs w:val="14"/>
        <w:rFonts w:cs="Wingdings"/>
      </w:rPr>
    </w:lvl>
  </w:abstractNum>
  <w:abstractNum w:abstractNumId="14">
    <w:lvl w:ilvl="0">
      <w:start w:val="1"/>
      <w:numFmt w:val="bullet"/>
      <w:lvlText w:val=""/>
      <w:lvlJc w:val="left"/>
      <w:pPr>
        <w:ind w:left="360" w:hanging="360"/>
      </w:pPr>
      <w:rPr>
        <w:rFonts w:ascii="Wingdings" w:hAnsi="Wingdings" w:cs="Wingdings" w:hint="default"/>
        <w:sz w:val="14"/>
        <w:szCs w:val="14"/>
        <w:rFonts w:cs="Wingdings"/>
      </w:rPr>
    </w:lvl>
  </w:abstractNum>
  <w:abstractNum w:abstractNumId="15">
    <w:lvl w:ilvl="0">
      <w:start w:val="1"/>
      <w:numFmt w:val="bullet"/>
      <w:lvlText w:val=""/>
      <w:lvlJc w:val="left"/>
      <w:pPr>
        <w:ind w:left="360" w:hanging="360"/>
      </w:pPr>
      <w:rPr>
        <w:rFonts w:ascii="Wingdings" w:hAnsi="Wingdings" w:cs="Wingdings" w:hint="default"/>
        <w:sz w:val="14"/>
        <w:szCs w:val="14"/>
        <w:rFonts w:cs="Wingdings"/>
      </w:rPr>
    </w:lvl>
  </w:abstractNum>
  <w:abstractNum w:abstractNumId="16">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7">
    <w:lvl w:ilvl="0">
      <w:start w:val="1"/>
      <w:numFmt w:val="bullet"/>
      <w:lvlText w:val=""/>
      <w:lvlJc w:val="left"/>
      <w:pPr>
        <w:ind w:left="360" w:hanging="360"/>
      </w:pPr>
      <w:rPr>
        <w:rFonts w:ascii="Wingdings" w:hAnsi="Wingdings" w:cs="Wingdings" w:hint="default"/>
        <w:sz w:val="14"/>
        <w:szCs w:val="16"/>
        <w:rFonts w:cs="Wingdings"/>
      </w:rPr>
    </w:lvl>
  </w:abstractNum>
  <w:abstractNum w:abstractNumId="18">
    <w:lvl w:ilvl="0">
      <w:start w:val="1"/>
      <w:numFmt w:val="bullet"/>
      <w:lvlText w:val=""/>
      <w:lvlJc w:val="left"/>
      <w:pPr>
        <w:ind w:left="360" w:hanging="360"/>
      </w:pPr>
      <w:rPr>
        <w:rFonts w:ascii="Wingdings" w:hAnsi="Wingdings" w:cs="Wingdings" w:hint="default"/>
        <w:sz w:val="14"/>
        <w:szCs w:val="14"/>
        <w:rFonts w:cs="Wingdings"/>
      </w:rPr>
    </w:lvl>
  </w:abstractNum>
  <w:abstractNum w:abstractNumId="19">
    <w:lvl w:ilvl="0">
      <w:start w:val="1"/>
      <w:numFmt w:val="bullet"/>
      <w:lvlText w:val=""/>
      <w:lvlJc w:val="left"/>
      <w:pPr>
        <w:ind w:left="360" w:hanging="360"/>
      </w:pPr>
      <w:rPr>
        <w:rFonts w:ascii="Wingdings" w:hAnsi="Wingdings" w:cs="Wingdings" w:hint="default"/>
        <w:sz w:val="14"/>
        <w:szCs w:val="14"/>
        <w:rFonts w:cs="Wingdings"/>
      </w:rPr>
    </w:lvl>
  </w:abstractNum>
  <w:abstractNum w:abstractNumId="20">
    <w:lvl w:ilvl="0">
      <w:start w:val="1"/>
      <w:numFmt w:val="bullet"/>
      <w:lvlText w:val=""/>
      <w:lvlJc w:val="left"/>
      <w:pPr>
        <w:ind w:left="360" w:hanging="360"/>
      </w:pPr>
      <w:rPr>
        <w:rFonts w:ascii="Wingdings" w:hAnsi="Wingdings" w:cs="Wingdings" w:hint="default"/>
        <w:sz w:val="14"/>
        <w:szCs w:val="14"/>
        <w:rFonts w:cs="Wingdings"/>
      </w:rPr>
    </w:lvl>
  </w:abstractNum>
  <w:abstractNum w:abstractNumId="21">
    <w:lvl w:ilvl="0">
      <w:start w:val="1"/>
      <w:numFmt w:val="bullet"/>
      <w:lvlText w:val=""/>
      <w:lvlJc w:val="left"/>
      <w:pPr>
        <w:ind w:left="360" w:hanging="360"/>
      </w:pPr>
      <w:rPr>
        <w:rFonts w:ascii="Wingdings" w:hAnsi="Wingdings" w:cs="Wingdings" w:hint="default"/>
        <w:sz w:val="14"/>
        <w:szCs w:val="14"/>
        <w:rFonts w:cs="Wingdings"/>
      </w:rPr>
    </w:lvl>
  </w:abstractNum>
  <w:abstractNum w:abstractNumId="22">
    <w:lvl w:ilvl="0">
      <w:start w:val="1"/>
      <w:numFmt w:val="bullet"/>
      <w:lvlText w:val=""/>
      <w:lvlJc w:val="left"/>
      <w:pPr>
        <w:ind w:left="360" w:hanging="360"/>
      </w:pPr>
      <w:rPr>
        <w:rFonts w:ascii="Wingdings" w:hAnsi="Wingdings" w:cs="Wingdings" w:hint="default"/>
        <w:sz w:val="14"/>
        <w:szCs w:val="14"/>
        <w:rFonts w:cs="Wingdings"/>
      </w:rPr>
    </w:lvl>
  </w:abstractNum>
  <w:abstractNum w:abstractNumId="23">
    <w:lvl w:ilvl="0">
      <w:start w:val="1"/>
      <w:numFmt w:val="bullet"/>
      <w:lvlText w:val="o"/>
      <w:lvlJc w:val="left"/>
      <w:pPr>
        <w:ind w:left="1068" w:hanging="360"/>
      </w:pPr>
      <w:rPr>
        <w:rFonts w:ascii="Courier New" w:hAnsi="Courier New" w:cs="Courier New" w:hint="default"/>
        <w:sz w:val="14"/>
        <w:szCs w:val="14"/>
        <w:rFonts w:cs="Courier New"/>
      </w:rPr>
    </w:lvl>
  </w:abstractNum>
  <w:abstractNum w:abstractNumId="2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5">
    <w:lvl w:ilvl="0">
      <w:start w:val="1"/>
      <w:numFmt w:val="bullet"/>
      <w:lvlText w:val=""/>
      <w:lvlJc w:val="left"/>
      <w:pPr>
        <w:ind w:left="360" w:hanging="360"/>
      </w:pPr>
      <w:rPr>
        <w:rFonts w:ascii="Wingdings" w:hAnsi="Wingdings" w:cs="Wingdings" w:hint="default"/>
        <w:sz w:val="14"/>
        <w:szCs w:val="14"/>
        <w:rFonts w:cs="Wingdings"/>
      </w:rPr>
    </w:lvl>
  </w:abstractNum>
  <w:abstractNum w:abstractNumId="26">
    <w:lvl w:ilvl="0">
      <w:start w:val="1"/>
      <w:numFmt w:val="bullet"/>
      <w:lvlText w:val=""/>
      <w:lvlJc w:val="left"/>
      <w:pPr>
        <w:ind w:left="360" w:hanging="360"/>
      </w:pPr>
      <w:rPr>
        <w:rFonts w:ascii="Wingdings" w:hAnsi="Wingdings" w:cs="Wingdings" w:hint="default"/>
        <w:sz w:val="14"/>
        <w:szCs w:val="14"/>
        <w:rFonts w:cs="Wingdings"/>
      </w:rPr>
    </w:lvl>
  </w:abstractNum>
  <w:abstractNum w:abstractNumId="27">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8">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9">
    <w:lvl w:ilvl="0">
      <w:start w:val="1"/>
      <w:numFmt w:val="bullet"/>
      <w:lvlText w:val=""/>
      <w:lvlJc w:val="left"/>
      <w:pPr>
        <w:ind w:left="360" w:hanging="360"/>
      </w:pPr>
      <w:rPr>
        <w:rFonts w:ascii="Wingdings" w:hAnsi="Wingdings" w:cs="Wingdings" w:hint="default"/>
        <w:sz w:val="14"/>
        <w:szCs w:val="14"/>
        <w:rFonts w:cs="Wingdings"/>
      </w:rPr>
    </w:lvl>
  </w:abstractNum>
  <w:abstractNum w:abstractNumId="30">
    <w:lvl w:ilvl="0">
      <w:start w:val="1"/>
      <w:numFmt w:val="bullet"/>
      <w:lvlText w:val=""/>
      <w:lvlJc w:val="left"/>
      <w:pPr>
        <w:ind w:left="360" w:hanging="360"/>
      </w:pPr>
      <w:rPr>
        <w:rFonts w:ascii="Wingdings" w:hAnsi="Wingdings" w:cs="Wingdings" w:hint="default"/>
        <w:rFonts w:cs="Wingdings"/>
      </w:rPr>
    </w:lvl>
  </w:abstractNum>
  <w:abstractNum w:abstractNumId="31">
    <w:lvl w:ilvl="0">
      <w:start w:val="1"/>
      <w:numFmt w:val="bullet"/>
      <w:lvlText w:val=""/>
      <w:lvlJc w:val="left"/>
      <w:pPr>
        <w:ind w:left="360" w:hanging="360"/>
      </w:pPr>
      <w:rPr>
        <w:rFonts w:ascii="Symbol" w:hAnsi="Symbol" w:cs="Symbol" w:hint="default"/>
        <w:sz w:val="14"/>
        <w:szCs w:val="1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2">
    <w:lvl w:ilvl="0">
      <w:start w:val="1"/>
      <w:numFmt w:val="bullet"/>
      <w:lvlText w:val=""/>
      <w:lvlJc w:val="left"/>
      <w:pPr>
        <w:ind w:left="360" w:hanging="360"/>
      </w:pPr>
      <w:rPr>
        <w:rFonts w:ascii="Wingdings" w:hAnsi="Wingdings" w:cs="Wingdings" w:hint="default"/>
        <w:sz w:val="14"/>
        <w:szCs w:val="14"/>
        <w:rFonts w:cs="Wingdings"/>
      </w:rPr>
    </w:lvl>
  </w:abstractNum>
  <w:abstractNum w:abstractNumId="33">
    <w:lvl w:ilvl="0">
      <w:start w:val="1"/>
      <w:numFmt w:val="bullet"/>
      <w:lvlText w:val=""/>
      <w:lvlJc w:val="left"/>
      <w:pPr>
        <w:ind w:left="360" w:hanging="360"/>
      </w:pPr>
      <w:rPr>
        <w:rFonts w:ascii="Wingdings" w:hAnsi="Wingdings" w:cs="Wingdings" w:hint="default"/>
        <w:sz w:val="14"/>
        <w:szCs w:val="14"/>
        <w:rFonts w:cs="Wingdings"/>
      </w:rPr>
    </w:lvl>
  </w:abstractNum>
  <w:abstractNum w:abstractNumId="3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5">
    <w:lvl w:ilvl="0">
      <w:start w:val="1"/>
      <w:numFmt w:val="bullet"/>
      <w:lvlText w:val=""/>
      <w:lvlJc w:val="left"/>
      <w:pPr>
        <w:ind w:left="360" w:hanging="360"/>
      </w:pPr>
      <w:rPr>
        <w:rFonts w:ascii="Wingdings" w:hAnsi="Wingdings" w:cs="Wingdings" w:hint="default"/>
        <w:sz w:val="14"/>
        <w:szCs w:val="14"/>
        <w:rFonts w:cs="Wingdings"/>
      </w:rPr>
    </w:lvl>
  </w:abstractNum>
  <w:abstractNum w:abstractNumId="36">
    <w:lvl w:ilvl="0">
      <w:start w:val="1"/>
      <w:numFmt w:val="bullet"/>
      <w:lvlText w:val=""/>
      <w:lvlJc w:val="left"/>
      <w:pPr>
        <w:ind w:left="360" w:hanging="360"/>
      </w:pPr>
      <w:rPr>
        <w:rFonts w:ascii="Wingdings" w:hAnsi="Wingdings" w:cs="Wingdings" w:hint="default"/>
        <w:sz w:val="14"/>
        <w:szCs w:val="14"/>
        <w:rFonts w:cs="Wingdings"/>
      </w:rPr>
    </w:lvl>
  </w:abstractNum>
  <w:abstractNum w:abstractNumId="37">
    <w:lvl w:ilvl="0">
      <w:start w:val="1"/>
      <w:numFmt w:val="bullet"/>
      <w:lvlText w:val=""/>
      <w:lvlJc w:val="left"/>
      <w:pPr>
        <w:ind w:left="360" w:hanging="360"/>
      </w:pPr>
      <w:rPr>
        <w:rFonts w:ascii="Wingdings" w:hAnsi="Wingdings" w:cs="Wingdings" w:hint="default"/>
        <w:sz w:val="14"/>
        <w:szCs w:val="14"/>
        <w:rFonts w:cs="Wingdings"/>
      </w:rPr>
    </w:lvl>
  </w:abstractNum>
  <w:abstractNum w:abstractNumId="38">
    <w:lvl w:ilvl="0">
      <w:start w:val="1"/>
      <w:numFmt w:val="bullet"/>
      <w:lvlText w:val=""/>
      <w:lvlJc w:val="left"/>
      <w:pPr>
        <w:ind w:left="360" w:hanging="360"/>
      </w:pPr>
      <w:rPr>
        <w:rFonts w:ascii="Symbol" w:hAnsi="Symbol" w:cs="Symbol" w:hint="default"/>
        <w:sz w:val="14"/>
        <w:szCs w:val="14"/>
        <w:rFonts w:cs="Symbol"/>
      </w:rPr>
    </w:lvl>
  </w:abstractNum>
  <w:abstractNum w:abstractNumId="39">
    <w:lvl w:ilvl="0">
      <w:start w:val="1"/>
      <w:numFmt w:val="bullet"/>
      <w:lvlText w:val=""/>
      <w:lvlJc w:val="left"/>
      <w:pPr>
        <w:ind w:left="360" w:hanging="360"/>
      </w:pPr>
      <w:rPr>
        <w:rFonts w:ascii="Wingdings" w:hAnsi="Wingdings" w:cs="Wingdings" w:hint="default"/>
        <w:sz w:val="14"/>
        <w:szCs w:val="14"/>
        <w:rFonts w:cs="Wingdings"/>
      </w:rPr>
    </w:lvl>
  </w:abstractNum>
  <w:abstractNum w:abstractNumId="40">
    <w:lvl w:ilvl="0">
      <w:start w:val="1"/>
      <w:numFmt w:val="bullet"/>
      <w:lvlText w:val=""/>
      <w:lvlJc w:val="left"/>
      <w:pPr>
        <w:ind w:left="360" w:hanging="360"/>
      </w:pPr>
      <w:rPr>
        <w:rFonts w:ascii="Wingdings" w:hAnsi="Wingdings" w:cs="Wingdings" w:hint="default"/>
        <w:sz w:val="14"/>
        <w:szCs w:val="14"/>
        <w:rFonts w:cs="Wingdings"/>
      </w:rPr>
    </w:lvl>
  </w:abstractNum>
  <w:abstractNum w:abstractNumId="41">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2">
    <w:lvl w:ilvl="0">
      <w:start w:val="1"/>
      <w:numFmt w:val="bullet"/>
      <w:lvlText w:val=""/>
      <w:lvlJc w:val="left"/>
      <w:pPr>
        <w:ind w:left="360" w:hanging="360"/>
      </w:pPr>
      <w:rPr>
        <w:rFonts w:ascii="Wingdings" w:hAnsi="Wingdings" w:cs="Wingdings" w:hint="default"/>
        <w:sz w:val="14"/>
        <w:szCs w:val="14"/>
        <w:rFonts w:cs="Wingdings"/>
      </w:rPr>
    </w:lvl>
  </w:abstractNum>
  <w:abstractNum w:abstractNumId="43">
    <w:lvl w:ilvl="0">
      <w:start w:val="1"/>
      <w:numFmt w:val="bullet"/>
      <w:lvlText w:val=""/>
      <w:lvlJc w:val="left"/>
      <w:pPr>
        <w:ind w:left="360" w:hanging="360"/>
      </w:pPr>
      <w:rPr>
        <w:rFonts w:ascii="Wingdings" w:hAnsi="Wingdings" w:cs="Wingdings" w:hint="default"/>
        <w:sz w:val="14"/>
        <w:szCs w:val="14"/>
        <w:rFonts w:cs="Wingdings"/>
      </w:rPr>
    </w:lvl>
  </w:abstractNum>
  <w:abstractNum w:abstractNumId="4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5">
    <w:lvl w:ilvl="0">
      <w:start w:val="1"/>
      <w:numFmt w:val="bullet"/>
      <w:lvlText w:val=""/>
      <w:lvlJc w:val="left"/>
      <w:pPr>
        <w:ind w:left="360" w:hanging="360"/>
      </w:pPr>
      <w:rPr>
        <w:rFonts w:ascii="Wingdings" w:hAnsi="Wingdings" w:cs="Wingdings" w:hint="default"/>
        <w:sz w:val="14"/>
        <w:szCs w:val="14"/>
        <w:rFonts w:cs="Wingdings"/>
      </w:rPr>
    </w:lvl>
  </w:abstractNum>
  <w:abstractNum w:abstractNumId="46">
    <w:lvl w:ilvl="0">
      <w:start w:val="1"/>
      <w:numFmt w:val="bullet"/>
      <w:lvlText w:val=""/>
      <w:lvlJc w:val="left"/>
      <w:pPr>
        <w:ind w:left="360" w:hanging="360"/>
      </w:pPr>
      <w:rPr>
        <w:rFonts w:ascii="Wingdings" w:hAnsi="Wingdings" w:cs="Wingdings" w:hint="default"/>
        <w:sz w:val="14"/>
        <w:szCs w:val="14"/>
        <w:rFonts w:cs="Wingdings"/>
      </w:rPr>
    </w:lvl>
  </w:abstractNum>
  <w:abstractNum w:abstractNumId="47">
    <w:lvl w:ilvl="0">
      <w:start w:val="1"/>
      <w:numFmt w:val="lowerLetter"/>
      <w:lvlText w:val="%1)"/>
      <w:lvlJc w:val="left"/>
      <w:pPr>
        <w:ind w:left="360" w:hanging="360"/>
      </w:pPr>
      <w:rPr>
        <w:sz w:val="14"/>
        <w:szCs w:val="16"/>
        <w:rFonts w:ascii="Arial" w:hAnsi="Arial" w:cs="Arial"/>
      </w:rPr>
    </w:lvl>
  </w:abstractNum>
  <w:abstractNum w:abstractNumId="48">
    <w:lvl w:ilvl="0">
      <w:start w:val="1"/>
      <w:numFmt w:val="bullet"/>
      <w:lvlText w:val=""/>
      <w:lvlJc w:val="left"/>
      <w:pPr>
        <w:ind w:left="360" w:hanging="360"/>
      </w:pPr>
      <w:rPr>
        <w:rFonts w:ascii="Wingdings" w:hAnsi="Wingdings" w:cs="Wingdings" w:hint="default"/>
        <w:sz w:val="14"/>
        <w:szCs w:val="14"/>
        <w:rFonts w:cs="Wingdings"/>
      </w:rPr>
    </w:lvl>
  </w:abstractNum>
  <w:abstractNum w:abstractNumId="49">
    <w:lvl w:ilvl="0">
      <w:start w:val="1"/>
      <w:numFmt w:val="bullet"/>
      <w:lvlText w:val=""/>
      <w:lvlJc w:val="left"/>
      <w:pPr>
        <w:ind w:left="360" w:hanging="360"/>
      </w:pPr>
      <w:rPr>
        <w:rFonts w:ascii="Wingdings" w:hAnsi="Wingdings" w:cs="Wingdings" w:hint="default"/>
        <w:sz w:val="14"/>
        <w:szCs w:val="14"/>
        <w:rFonts w:cs="Wingdings"/>
      </w:rPr>
    </w:lvl>
  </w:abstractNum>
  <w:abstractNum w:abstractNumId="50">
    <w:lvl w:ilvl="0">
      <w:start w:val="1"/>
      <w:numFmt w:val="bullet"/>
      <w:lvlText w:val=""/>
      <w:lvlJc w:val="left"/>
      <w:pPr>
        <w:ind w:left="360" w:hanging="360"/>
      </w:pPr>
      <w:rPr>
        <w:rFonts w:ascii="Wingdings" w:hAnsi="Wingdings" w:cs="Wingdings" w:hint="default"/>
        <w:rFonts w:cs="Wingdings"/>
      </w:rPr>
    </w:lvl>
  </w:abstractNum>
  <w:abstractNum w:abstractNumId="51">
    <w:lvl w:ilvl="0">
      <w:start w:val="1"/>
      <w:numFmt w:val="bullet"/>
      <w:lvlText w:val=""/>
      <w:lvlJc w:val="left"/>
      <w:pPr>
        <w:ind w:left="360" w:hanging="360"/>
      </w:pPr>
      <w:rPr>
        <w:rFonts w:ascii="Wingdings" w:hAnsi="Wingdings" w:cs="Wingdings" w:hint="default"/>
        <w:sz w:val="14"/>
        <w:szCs w:val="14"/>
        <w:rFonts w:cs="Wingdings"/>
      </w:rPr>
    </w:lvl>
  </w:abstractNum>
  <w:abstractNum w:abstractNumId="52">
    <w:lvl w:ilvl="0">
      <w:start w:val="1"/>
      <w:numFmt w:val="bullet"/>
      <w:lvlText w:val=""/>
      <w:lvlJc w:val="left"/>
      <w:pPr>
        <w:ind w:left="360" w:hanging="360"/>
      </w:pPr>
      <w:rPr>
        <w:rFonts w:ascii="Wingdings" w:hAnsi="Wingdings" w:cs="Wingdings" w:hint="default"/>
        <w:sz w:val="14"/>
        <w:szCs w:val="14"/>
        <w:rFonts w:cs="Wingdings"/>
      </w:rPr>
    </w:lvl>
  </w:abstractNum>
  <w:abstractNum w:abstractNumId="53">
    <w:lvl w:ilvl="0">
      <w:start w:val="1"/>
      <w:numFmt w:val="bullet"/>
      <w:lvlText w:val=""/>
      <w:lvlJc w:val="left"/>
      <w:pPr>
        <w:ind w:left="360" w:hanging="360"/>
      </w:pPr>
      <w:rPr>
        <w:rFonts w:ascii="Symbol" w:hAnsi="Symbol" w:cs="Symbol" w:hint="default"/>
        <w:sz w:val="14"/>
        <w:szCs w:val="14"/>
        <w:rFonts w:cs="Symbol"/>
      </w:rPr>
    </w:lvl>
  </w:abstractNum>
  <w:abstractNum w:abstractNumId="54">
    <w:lvl w:ilvl="0">
      <w:start w:val="1"/>
      <w:numFmt w:val="bullet"/>
      <w:lvlText w:val=""/>
      <w:lvlJc w:val="left"/>
      <w:pPr>
        <w:ind w:left="360" w:hanging="360"/>
      </w:pPr>
      <w:rPr>
        <w:rFonts w:ascii="Wingdings" w:hAnsi="Wingdings" w:cs="Wingdings" w:hint="default"/>
        <w:sz w:val="14"/>
        <w:szCs w:val="14"/>
        <w:rFonts w:cs="Wingdings"/>
      </w:rPr>
    </w:lvl>
  </w:abstractNum>
  <w:abstractNum w:abstractNumId="55">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6">
    <w:lvl w:ilvl="0">
      <w:start w:val="1"/>
      <w:numFmt w:val="bullet"/>
      <w:lvlText w:val=""/>
      <w:lvlJc w:val="left"/>
      <w:pPr>
        <w:ind w:left="360" w:hanging="360"/>
      </w:pPr>
      <w:rPr>
        <w:rFonts w:ascii="Wingdings" w:hAnsi="Wingdings" w:cs="Wingdings" w:hint="default"/>
        <w:sz w:val="14"/>
        <w:szCs w:val="18"/>
        <w:rFonts w:cs="Wingdings"/>
      </w:rPr>
    </w:lvl>
  </w:abstractNum>
  <w:abstractNum w:abstractNumId="57">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6"/>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sz w:val="14"/>
        <w:szCs w:val="16"/>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sz w:val="14"/>
        <w:szCs w:val="16"/>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8">
    <w:lvl w:ilvl="0">
      <w:start w:val="1"/>
      <w:numFmt w:val="bullet"/>
      <w:lvlText w:val=""/>
      <w:lvlJc w:val="left"/>
      <w:pPr>
        <w:ind w:left="360" w:hanging="360"/>
      </w:pPr>
      <w:rPr>
        <w:rFonts w:ascii="Wingdings" w:hAnsi="Wingdings" w:cs="Wingdings" w:hint="default"/>
        <w:sz w:val="14"/>
        <w:szCs w:val="16"/>
        <w:rFonts w:cs="Wingdings"/>
      </w:rPr>
    </w:lvl>
  </w:abstractNum>
  <w:abstractNum w:abstractNumId="59">
    <w:lvl w:ilvl="0">
      <w:start w:val="1"/>
      <w:numFmt w:val="bullet"/>
      <w:lvlText w:val=""/>
      <w:lvlJc w:val="left"/>
      <w:pPr>
        <w:ind w:left="360" w:hanging="360"/>
      </w:pPr>
      <w:rPr>
        <w:rFonts w:ascii="Wingdings" w:hAnsi="Wingdings" w:cs="Wingdings" w:hint="default"/>
        <w:sz w:val="14"/>
        <w:szCs w:val="14"/>
        <w:rFonts w:cs="Wingdings"/>
      </w:rPr>
    </w:lvl>
  </w:abstractNum>
  <w:abstractNum w:abstractNumId="60">
    <w:lvl w:ilvl="0">
      <w:start w:val="1"/>
      <w:numFmt w:val="bullet"/>
      <w:lvlText w:val=""/>
      <w:lvlJc w:val="left"/>
      <w:pPr>
        <w:ind w:left="360" w:hanging="360"/>
      </w:pPr>
      <w:rPr>
        <w:rFonts w:ascii="Wingdings" w:hAnsi="Wingdings" w:cs="Wingdings" w:hint="default"/>
        <w:sz w:val="14"/>
        <w:szCs w:val="14"/>
        <w:rFonts w:cs="Wingdings"/>
      </w:rPr>
    </w:lvl>
  </w:abstractNum>
  <w:abstractNum w:abstractNumId="61">
    <w:lvl w:ilvl="0">
      <w:start w:val="1"/>
      <w:numFmt w:val="bullet"/>
      <w:lvlText w:val=""/>
      <w:lvlJc w:val="left"/>
      <w:pPr>
        <w:ind w:left="360" w:hanging="360"/>
      </w:pPr>
      <w:rPr>
        <w:rFonts w:ascii="Wingdings" w:hAnsi="Wingdings" w:cs="Wingdings" w:hint="default"/>
        <w:sz w:val="14"/>
        <w:szCs w:val="14"/>
        <w:rFonts w:cs="Wingdings"/>
      </w:rPr>
    </w:lvl>
  </w:abstractNum>
  <w:abstractNum w:abstractNumId="62">
    <w:lvl w:ilvl="0">
      <w:start w:val="1"/>
      <w:numFmt w:val="bullet"/>
      <w:lvlText w:val=""/>
      <w:lvlJc w:val="left"/>
      <w:pPr>
        <w:ind w:left="360" w:hanging="360"/>
      </w:pPr>
      <w:rPr>
        <w:rFonts w:ascii="Wingdings" w:hAnsi="Wingdings" w:cs="Wingdings" w:hint="default"/>
        <w:sz w:val="14"/>
        <w:szCs w:val="14"/>
        <w:rFonts w:cs="Wingdings"/>
      </w:rPr>
    </w:lvl>
  </w:abstractNum>
  <w:abstractNum w:abstractNumId="63">
    <w:lvl w:ilvl="0">
      <w:start w:val="1"/>
      <w:numFmt w:val="bullet"/>
      <w:lvlText w:val=""/>
      <w:lvlJc w:val="left"/>
      <w:pPr>
        <w:ind w:left="360" w:hanging="360"/>
      </w:pPr>
      <w:rPr>
        <w:rFonts w:ascii="Wingdings" w:hAnsi="Wingdings" w:cs="Wingdings" w:hint="default"/>
        <w:sz w:val="14"/>
        <w:szCs w:val="14"/>
        <w:rFonts w:cs="Wingdings"/>
      </w:rPr>
    </w:lvl>
  </w:abstractNum>
  <w:abstractNum w:abstractNumId="64">
    <w:lvl w:ilvl="0">
      <w:start w:val="1"/>
      <w:numFmt w:val="bullet"/>
      <w:lvlText w:val=""/>
      <w:lvlJc w:val="left"/>
      <w:pPr>
        <w:ind w:left="360" w:hanging="360"/>
      </w:pPr>
      <w:rPr>
        <w:rFonts w:ascii="Wingdings" w:hAnsi="Wingdings" w:cs="Wingdings" w:hint="default"/>
        <w:sz w:val="14"/>
        <w:szCs w:val="14"/>
        <w:rFonts w:cs="Wingdings"/>
      </w:rPr>
    </w:lvl>
    <w:lvl w:ilvl="1">
      <w:start w:val="1"/>
      <w:numFmt w:val="bullet"/>
      <w:lvlText w:val="o"/>
      <w:lvlJc w:val="left"/>
      <w:pPr>
        <w:ind w:left="1080" w:hanging="360"/>
      </w:pPr>
      <w:rPr>
        <w:rFonts w:ascii="Courier New" w:hAnsi="Courier New" w:cs="Courier New" w:hint="default"/>
        <w:sz w:val="14"/>
        <w:szCs w:val="14"/>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5">
    <w:lvl w:ilvl="0">
      <w:start w:val="1"/>
      <w:numFmt w:val="bullet"/>
      <w:lvlText w:val=""/>
      <w:lvlJc w:val="left"/>
      <w:pPr>
        <w:ind w:left="360" w:hanging="360"/>
      </w:pPr>
      <w:rPr>
        <w:rFonts w:ascii="Wingdings" w:hAnsi="Wingdings" w:cs="Wingdings" w:hint="default"/>
        <w:sz w:val="14"/>
        <w:szCs w:val="14"/>
        <w:rFonts w:cs="Wingdings"/>
      </w:rPr>
    </w:lvl>
  </w:abstractNum>
  <w:abstractNum w:abstractNumId="66">
    <w:lvl w:ilvl="0">
      <w:start w:val="1"/>
      <w:numFmt w:val="bullet"/>
      <w:lvlText w:val=""/>
      <w:lvlJc w:val="left"/>
      <w:pPr>
        <w:ind w:left="360" w:hanging="360"/>
      </w:pPr>
      <w:rPr>
        <w:rFonts w:ascii="Wingdings" w:hAnsi="Wingdings" w:cs="Wingdings" w:hint="default"/>
        <w:sz w:val="14"/>
        <w:szCs w:val="14"/>
        <w:rFonts w:cs="Wingdings"/>
      </w:rPr>
    </w:lvl>
  </w:abstractNum>
  <w:abstractNum w:abstractNumId="67">
    <w:lvl w:ilvl="0">
      <w:start w:val="1"/>
      <w:numFmt w:val="bullet"/>
      <w:lvlText w:val=""/>
      <w:lvlJc w:val="left"/>
      <w:pPr>
        <w:ind w:left="360" w:hanging="360"/>
      </w:pPr>
      <w:rPr>
        <w:rFonts w:ascii="Wingdings" w:hAnsi="Wingdings" w:cs="Wingdings" w:hint="default"/>
        <w:sz w:val="14"/>
        <w:szCs w:val="14"/>
        <w:rFonts w:cs="Wingdings"/>
      </w:rPr>
    </w:lvl>
  </w:abstractNum>
  <w:abstractNum w:abstractNumId="68">
    <w:lvl w:ilvl="0">
      <w:start w:val="1"/>
      <w:numFmt w:val="bullet"/>
      <w:lvlText w:val=""/>
      <w:lvlJc w:val="left"/>
      <w:pPr>
        <w:ind w:left="360" w:hanging="360"/>
      </w:pPr>
      <w:rPr>
        <w:rFonts w:ascii="Wingdings" w:hAnsi="Wingdings" w:cs="Wingdings" w:hint="default"/>
        <w:sz w:val="14"/>
        <w:szCs w:val="14"/>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it-IT" w:bidi="ar-SA" w:eastAsia="zh-CN"/>
    </w:rPr>
  </w:style>
  <w:style w:type="paragraph" w:styleId="Heading1">
    <w:name w:val="Heading 1"/>
    <w:basedOn w:val="Normal"/>
    <w:next w:val="TextBody"/>
    <w:qFormat/>
    <w:pPr>
      <w:numPr>
        <w:ilvl w:val="0"/>
        <w:numId w:val="1"/>
      </w:numPr>
      <w:spacing w:lineRule="auto" w:line="240" w:before="280" w:after="280"/>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spacing w:lineRule="auto" w:line="240" w:before="280" w:after="280"/>
      <w:outlineLvl w:val="1"/>
    </w:pPr>
    <w:rPr>
      <w:rFonts w:ascii="Times New Roman" w:hAnsi="Times New Roman" w:eastAsia="Times New Roman" w:cs="Times New Roman"/>
      <w:b/>
      <w:bCs/>
      <w:sz w:val="36"/>
      <w:szCs w:val="36"/>
    </w:rPr>
  </w:style>
  <w:style w:type="paragraph" w:styleId="Heading3">
    <w:name w:val="Heading 3"/>
    <w:basedOn w:val="Normal"/>
    <w:next w:val="TextBody"/>
    <w:qFormat/>
    <w:pPr>
      <w:numPr>
        <w:ilvl w:val="2"/>
        <w:numId w:val="1"/>
      </w:numPr>
      <w:spacing w:lineRule="auto" w:line="240" w:before="280" w:after="280"/>
      <w:outlineLvl w:val="2"/>
    </w:pPr>
    <w:rPr>
      <w:rFonts w:ascii="Times New Roman" w:hAnsi="Times New Roman" w:eastAsia="Times New Roman" w:cs="Times New Roman"/>
      <w:b/>
      <w:bCs/>
      <w:sz w:val="27"/>
      <w:szCs w:val="27"/>
    </w:rPr>
  </w:style>
  <w:style w:type="paragraph" w:styleId="Heading4">
    <w:name w:val="Heading 4"/>
    <w:basedOn w:val="Normal"/>
    <w:next w:val="TextBody"/>
    <w:qFormat/>
    <w:pPr>
      <w:numPr>
        <w:ilvl w:val="3"/>
        <w:numId w:val="1"/>
      </w:numPr>
      <w:spacing w:lineRule="auto" w:line="240" w:before="280" w:after="280"/>
      <w:outlineLvl w:val="3"/>
    </w:pPr>
    <w:rPr>
      <w:rFonts w:ascii="Times New Roman" w:hAnsi="Times New Roman" w:eastAsia="Times New Roman" w:cs="Times New Roman"/>
      <w:b/>
      <w:bCs/>
      <w:sz w:val="24"/>
      <w:szCs w:val="24"/>
    </w:rPr>
  </w:style>
  <w:style w:type="character" w:styleId="WW8Num1z0">
    <w:name w:val="WW8Num1z0"/>
    <w:qFormat/>
    <w:rPr>
      <w:rFonts w:ascii="Wingdings" w:hAnsi="Wingdings" w:cs="Wingdings"/>
      <w:sz w:val="14"/>
      <w:szCs w:val="1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sz w:val="14"/>
      <w:szCs w:val="14"/>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sz w:val="14"/>
      <w:szCs w:val="1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sz w:val="14"/>
      <w:szCs w:val="14"/>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sz w:val="14"/>
      <w:szCs w:val="14"/>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4"/>
      <w:szCs w:val="1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sz w:val="14"/>
      <w:szCs w:val="1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Wingdings" w:hAnsi="Wingdings" w:cs="Wingdings"/>
      <w:sz w:val="14"/>
      <w:szCs w:val="14"/>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14"/>
      <w:szCs w:val="14"/>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sz w:val="14"/>
      <w:szCs w:val="14"/>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sz w:val="14"/>
      <w:szCs w:val="14"/>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sz w:val="14"/>
      <w:szCs w:val="14"/>
    </w:rPr>
  </w:style>
  <w:style w:type="character" w:styleId="WW8Num26z1">
    <w:name w:val="WW8Num26z1"/>
    <w:qFormat/>
    <w:rPr>
      <w:rFonts w:ascii="Courier New" w:hAnsi="Courier New" w:cs="Courier New"/>
      <w:sz w:val="14"/>
      <w:szCs w:val="14"/>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Wingdings" w:hAnsi="Wingdings" w:cs="Wingdings"/>
      <w:sz w:val="14"/>
      <w:szCs w:val="16"/>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sz w:val="14"/>
      <w:szCs w:val="14"/>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w:hAnsi="Wingdings" w:cs="Wingdings"/>
      <w:sz w:val="14"/>
      <w:szCs w:val="14"/>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Wingdings" w:hAnsi="Wingdings" w:cs="Wingdings"/>
      <w:sz w:val="14"/>
      <w:szCs w:val="14"/>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sz w:val="14"/>
      <w:szCs w:val="14"/>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cs="Wingdings"/>
      <w:sz w:val="14"/>
      <w:szCs w:val="14"/>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Courier New" w:hAnsi="Courier New" w:cs="Courier New"/>
      <w:sz w:val="14"/>
      <w:szCs w:val="14"/>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Wingdings" w:hAnsi="Wingdings" w:cs="Wingdings"/>
      <w:sz w:val="14"/>
      <w:szCs w:val="14"/>
    </w:rPr>
  </w:style>
  <w:style w:type="character" w:styleId="WW8Num37z1">
    <w:name w:val="WW8Num37z1"/>
    <w:qFormat/>
    <w:rPr>
      <w:rFonts w:ascii="Courier New" w:hAnsi="Courier New" w:cs="Courier New"/>
      <w:sz w:val="14"/>
      <w:szCs w:val="14"/>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Wingdings" w:hAnsi="Wingdings" w:cs="Wingdings"/>
      <w:sz w:val="14"/>
      <w:szCs w:val="14"/>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Wingdings" w:hAnsi="Wingdings" w:cs="Wingdings"/>
      <w:sz w:val="14"/>
      <w:szCs w:val="14"/>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sz w:val="14"/>
      <w:szCs w:val="14"/>
    </w:rPr>
  </w:style>
  <w:style w:type="character" w:styleId="WW8Num40z1">
    <w:name w:val="WW8Num40z1"/>
    <w:qFormat/>
    <w:rPr>
      <w:rFonts w:ascii="Courier New" w:hAnsi="Courier New" w:cs="Courier New"/>
      <w:sz w:val="14"/>
      <w:szCs w:val="14"/>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sz w:val="14"/>
      <w:szCs w:val="14"/>
    </w:rPr>
  </w:style>
  <w:style w:type="character" w:styleId="WW8Num42z1">
    <w:name w:val="WW8Num42z1"/>
    <w:qFormat/>
    <w:rPr>
      <w:rFonts w:ascii="Courier New" w:hAnsi="Courier New" w:cs="Courier New"/>
      <w:sz w:val="14"/>
      <w:szCs w:val="14"/>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2z4">
    <w:name w:val="WW8Num42z4"/>
    <w:qFormat/>
    <w:rPr>
      <w:rFonts w:ascii="Courier New" w:hAnsi="Courier New" w:cs="Courier New"/>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sz w:val="14"/>
      <w:szCs w:val="14"/>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sz w:val="14"/>
      <w:szCs w:val="14"/>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sz w:val="14"/>
      <w:szCs w:val="14"/>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sz w:val="14"/>
      <w:szCs w:val="14"/>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Wingdings" w:hAnsi="Wingdings" w:cs="Wingdings"/>
      <w:sz w:val="14"/>
      <w:szCs w:val="14"/>
    </w:rPr>
  </w:style>
  <w:style w:type="character" w:styleId="WW8Num50z1">
    <w:name w:val="WW8Num50z1"/>
    <w:qFormat/>
    <w:rPr>
      <w:rFonts w:ascii="Courier New" w:hAnsi="Courier New" w:cs="Courier New"/>
      <w:sz w:val="14"/>
      <w:szCs w:val="14"/>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0z4">
    <w:name w:val="WW8Num50z4"/>
    <w:qFormat/>
    <w:rPr>
      <w:rFonts w:ascii="Courier New" w:hAnsi="Courier New" w:cs="Courier New"/>
    </w:rPr>
  </w:style>
  <w:style w:type="character" w:styleId="WW8Num51z0">
    <w:name w:val="WW8Num51z0"/>
    <w:qFormat/>
    <w:rPr>
      <w:rFonts w:ascii="Wingdings" w:hAnsi="Wingdings" w:cs="Wingdings"/>
      <w:sz w:val="14"/>
      <w:szCs w:val="14"/>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w:hAnsi="Wingdings" w:cs="Wingdings"/>
      <w:sz w:val="14"/>
      <w:szCs w:val="14"/>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Wingdings" w:hAnsi="Wingdings" w:cs="Wingdings"/>
      <w:sz w:val="14"/>
      <w:szCs w:val="14"/>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sz w:val="14"/>
      <w:szCs w:val="14"/>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Wingdings" w:hAnsi="Wingdings" w:cs="Wingdings"/>
      <w:sz w:val="14"/>
      <w:szCs w:val="14"/>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Wingdings" w:hAnsi="Wingdings" w:cs="Wingdings"/>
      <w:sz w:val="14"/>
      <w:szCs w:val="14"/>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Wingdings" w:hAnsi="Wingdings" w:cs="Wingdings"/>
      <w:sz w:val="14"/>
      <w:szCs w:val="14"/>
    </w:rPr>
  </w:style>
  <w:style w:type="character" w:styleId="WW8Num59z1">
    <w:name w:val="WW8Num59z1"/>
    <w:qFormat/>
    <w:rPr>
      <w:rFonts w:ascii="Courier New" w:hAnsi="Courier New" w:cs="Courier New"/>
      <w:sz w:val="14"/>
      <w:szCs w:val="14"/>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59z4">
    <w:name w:val="WW8Num59z4"/>
    <w:qFormat/>
    <w:rPr>
      <w:rFonts w:ascii="Courier New" w:hAnsi="Courier New" w:cs="Courier New"/>
    </w:rPr>
  </w:style>
  <w:style w:type="character" w:styleId="WW8Num60z0">
    <w:name w:val="WW8Num60z0"/>
    <w:qFormat/>
    <w:rPr>
      <w:rFonts w:ascii="Wingdings" w:hAnsi="Wingdings" w:cs="Wingdings"/>
      <w:sz w:val="14"/>
      <w:szCs w:val="14"/>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cs="Wingdings"/>
      <w:sz w:val="14"/>
      <w:szCs w:val="14"/>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Wingdings" w:hAnsi="Wingdings" w:cs="Wingdings"/>
      <w:sz w:val="14"/>
      <w:szCs w:val="14"/>
    </w:rPr>
  </w:style>
  <w:style w:type="character" w:styleId="WW8Num62z1">
    <w:name w:val="WW8Num62z1"/>
    <w:qFormat/>
    <w:rPr>
      <w:rFonts w:ascii="Courier New" w:hAnsi="Courier New" w:cs="Courier New"/>
      <w:sz w:val="14"/>
      <w:szCs w:val="14"/>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rFonts w:ascii="Wingdings" w:hAnsi="Wingdings" w:cs="Wingdings"/>
      <w:sz w:val="14"/>
      <w:szCs w:val="14"/>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Wingdings" w:hAnsi="Wingdings" w:cs="Wingdings"/>
      <w:sz w:val="14"/>
      <w:szCs w:val="14"/>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Arial" w:hAnsi="Arial" w:cs="Arial"/>
      <w:sz w:val="14"/>
      <w:szCs w:val="16"/>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Wingdings" w:hAnsi="Wingdings" w:cs="Wingdings"/>
      <w:sz w:val="14"/>
      <w:szCs w:val="14"/>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Wingdings" w:hAnsi="Wingdings" w:cs="Wingdings"/>
      <w:sz w:val="14"/>
      <w:szCs w:val="14"/>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Wingdings" w:hAnsi="Wingdings" w:cs="Wingdings"/>
      <w:sz w:val="14"/>
      <w:szCs w:val="14"/>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Wingdings" w:hAnsi="Wingdings" w:cs="Wingdings"/>
      <w:sz w:val="14"/>
      <w:szCs w:val="14"/>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rFonts w:ascii="Symbol" w:hAnsi="Symbol" w:cs="Symbol"/>
      <w:sz w:val="14"/>
      <w:szCs w:val="14"/>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0z0">
    <w:name w:val="WW8Num80z0"/>
    <w:qFormat/>
    <w:rPr>
      <w:rFonts w:ascii="Wingdings" w:hAnsi="Wingdings" w:cs="Wingdings"/>
      <w:sz w:val="14"/>
      <w:szCs w:val="14"/>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Wingdings" w:hAnsi="Wingdings" w:cs="Wingdings"/>
      <w:sz w:val="14"/>
      <w:szCs w:val="14"/>
    </w:rPr>
  </w:style>
  <w:style w:type="character" w:styleId="WW8Num81z1">
    <w:name w:val="WW8Num81z1"/>
    <w:qFormat/>
    <w:rPr>
      <w:rFonts w:ascii="Courier New" w:hAnsi="Courier New" w:cs="Courier New"/>
      <w:sz w:val="14"/>
      <w:szCs w:val="14"/>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1z4">
    <w:name w:val="WW8Num81z4"/>
    <w:qFormat/>
    <w:rPr>
      <w:rFonts w:ascii="Courier New" w:hAnsi="Courier New" w:cs="Courier New"/>
    </w:rPr>
  </w:style>
  <w:style w:type="character" w:styleId="WW8Num82z0">
    <w:name w:val="WW8Num82z0"/>
    <w:qFormat/>
    <w:rPr>
      <w:rFonts w:ascii="Wingdings" w:hAnsi="Wingdings" w:cs="Wingdings"/>
      <w:sz w:val="14"/>
      <w:szCs w:val="18"/>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Wingdings" w:hAnsi="Wingdings" w:cs="Wingdings"/>
      <w:sz w:val="14"/>
      <w:szCs w:val="14"/>
    </w:rPr>
  </w:style>
  <w:style w:type="character" w:styleId="WW8Num83z1">
    <w:name w:val="WW8Num83z1"/>
    <w:qFormat/>
    <w:rPr>
      <w:rFonts w:ascii="Courier New" w:hAnsi="Courier New" w:cs="Courier New"/>
      <w:sz w:val="14"/>
      <w:szCs w:val="16"/>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Wingdings" w:hAnsi="Wingdings" w:cs="Wingdings"/>
      <w:sz w:val="14"/>
      <w:szCs w:val="16"/>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Wingdings" w:hAnsi="Wingdings" w:cs="Wingdings"/>
      <w:sz w:val="14"/>
      <w:szCs w:val="14"/>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Wingdings" w:hAnsi="Wingdings" w:cs="Wingdings"/>
      <w:sz w:val="14"/>
      <w:szCs w:val="14"/>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Wingdings" w:hAnsi="Wingdings" w:cs="Wingdings"/>
      <w:sz w:val="14"/>
      <w:szCs w:val="14"/>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Wingdings" w:hAnsi="Wingdings" w:cs="Wingdings"/>
      <w:sz w:val="14"/>
      <w:szCs w:val="14"/>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Wingdings" w:hAnsi="Wingdings" w:cs="Wingdings"/>
      <w:sz w:val="14"/>
      <w:szCs w:val="14"/>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Wingdings" w:hAnsi="Wingdings" w:cs="Wingdings"/>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92z0">
    <w:name w:val="WW8Num92z0"/>
    <w:qFormat/>
    <w:rPr>
      <w:rFonts w:ascii="Wingdings" w:hAnsi="Wingdings" w:cs="Wingdings"/>
      <w:sz w:val="14"/>
      <w:szCs w:val="14"/>
    </w:rPr>
  </w:style>
  <w:style w:type="character" w:styleId="WW8Num92z1">
    <w:name w:val="WW8Num92z1"/>
    <w:qFormat/>
    <w:rPr>
      <w:rFonts w:ascii="Courier New" w:hAnsi="Courier New" w:cs="Courier New"/>
      <w:sz w:val="14"/>
      <w:szCs w:val="14"/>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2z4">
    <w:name w:val="WW8Num92z4"/>
    <w:qFormat/>
    <w:rPr>
      <w:rFonts w:ascii="Courier New" w:hAnsi="Courier New" w:cs="Courier New"/>
    </w:rPr>
  </w:style>
  <w:style w:type="character" w:styleId="WW8Num93z0">
    <w:name w:val="WW8Num93z0"/>
    <w:qFormat/>
    <w:rPr>
      <w:rFonts w:ascii="Wingdings" w:hAnsi="Wingdings" w:cs="Wingdings"/>
      <w:sz w:val="14"/>
      <w:szCs w:val="14"/>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Wingdings" w:hAnsi="Wingdings" w:cs="Wingdings"/>
      <w:sz w:val="14"/>
      <w:szCs w:val="14"/>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Wingdings" w:hAnsi="Wingdings" w:cs="Wingdings"/>
      <w:sz w:val="14"/>
      <w:szCs w:val="14"/>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Wingdings" w:hAnsi="Wingdings" w:cs="Wingdings"/>
      <w:sz w:val="14"/>
      <w:szCs w:val="14"/>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Carpredefinitoparagrafo">
    <w:name w:val="Car. predefinito paragrafo"/>
    <w:qFormat/>
    <w:rPr/>
  </w:style>
  <w:style w:type="character" w:styleId="Titolo1Carattere">
    <w:name w:val="Titolo 1 Carattere"/>
    <w:qFormat/>
    <w:rPr>
      <w:rFonts w:ascii="Times New Roman" w:hAnsi="Times New Roman" w:eastAsia="Times New Roman" w:cs="Times New Roman"/>
      <w:b/>
      <w:bCs/>
      <w:sz w:val="48"/>
      <w:szCs w:val="48"/>
    </w:rPr>
  </w:style>
  <w:style w:type="character" w:styleId="Titolo2Carattere">
    <w:name w:val="Titolo 2 Carattere"/>
    <w:qFormat/>
    <w:rPr>
      <w:rFonts w:ascii="Times New Roman" w:hAnsi="Times New Roman" w:eastAsia="Times New Roman" w:cs="Times New Roman"/>
      <w:b/>
      <w:bCs/>
      <w:sz w:val="36"/>
      <w:szCs w:val="36"/>
    </w:rPr>
  </w:style>
  <w:style w:type="character" w:styleId="Titolo3Carattere">
    <w:name w:val="Titolo 3 Carattere"/>
    <w:qFormat/>
    <w:rPr>
      <w:rFonts w:ascii="Times New Roman" w:hAnsi="Times New Roman" w:eastAsia="Times New Roman" w:cs="Times New Roman"/>
      <w:b/>
      <w:bCs/>
      <w:sz w:val="27"/>
      <w:szCs w:val="27"/>
    </w:rPr>
  </w:style>
  <w:style w:type="character" w:styleId="Titolo4Carattere">
    <w:name w:val="Titolo 4 Carattere"/>
    <w:qFormat/>
    <w:rPr>
      <w:rFonts w:ascii="Times New Roman" w:hAnsi="Times New Roman" w:eastAsia="Times New Roman" w:cs="Times New Roman"/>
      <w:b/>
      <w:bCs/>
      <w:sz w:val="24"/>
      <w:szCs w:val="24"/>
    </w:rPr>
  </w:style>
  <w:style w:type="character" w:styleId="InternetLink">
    <w:name w:val="Internet Link"/>
    <w:rPr>
      <w:color w:val="0000FF"/>
      <w:u w:val="single"/>
    </w:rPr>
  </w:style>
  <w:style w:type="character" w:styleId="Alt">
    <w:name w:val="alt"/>
    <w:basedOn w:val="Carpredefinitoparagrafo"/>
    <w:qFormat/>
    <w:rPr/>
  </w:style>
  <w:style w:type="character" w:styleId="StrongEmphasis">
    <w:name w:val="Strong Emphasis"/>
    <w:qFormat/>
    <w:rPr>
      <w:b/>
      <w:bCs/>
    </w:rPr>
  </w:style>
  <w:style w:type="character" w:styleId="Style21">
    <w:name w:val="style21"/>
    <w:qFormat/>
    <w:rPr>
      <w:shd w:fill="FFFFFF" w:val="clear"/>
    </w:rPr>
  </w:style>
  <w:style w:type="character" w:styleId="Emphasis">
    <w:name w:val="Emphasis"/>
    <w:qFormat/>
    <w:rPr>
      <w:i/>
      <w:iCs/>
    </w:rPr>
  </w:style>
  <w:style w:type="character" w:styleId="TestofumettoCarattere">
    <w:name w:val="Testo fumetto Carattere"/>
    <w:qFormat/>
    <w:rPr>
      <w:rFonts w:ascii="Tahoma" w:hAnsi="Tahoma" w:cs="Tahoma"/>
      <w:sz w:val="16"/>
      <w:szCs w:val="16"/>
    </w:rPr>
  </w:style>
  <w:style w:type="character" w:styleId="Appleconvertedspace">
    <w:name w:val="apple-converted-space"/>
    <w:basedOn w:val="Carpredefinitoparagrafo"/>
    <w:qFormat/>
    <w:rPr/>
  </w:style>
  <w:style w:type="character" w:styleId="Blacksmalltitlearancione">
    <w:name w:val="blacksmalltitle_arancione"/>
    <w:basedOn w:val="Carpredefinitoparagrafo"/>
    <w:qFormat/>
    <w:rPr/>
  </w:style>
  <w:style w:type="character" w:styleId="Titolettosmartblu">
    <w:name w:val="titolettosmart_blu"/>
    <w:basedOn w:val="Carpredefinitoparagrafo"/>
    <w:qForma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VisitedInternetLink">
    <w:name w:val="Visited Internet Link"/>
    <w:rPr>
      <w:color w:val="954F72"/>
      <w:u w:val="single"/>
    </w:rPr>
  </w:style>
  <w:style w:type="character" w:styleId="FootnoteCharacters">
    <w:name w:val="Footnote Characters"/>
    <w:qFormat/>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eWeb">
    <w:name w:val="Normale (Web)"/>
    <w:basedOn w:val="Normal"/>
    <w:qFormat/>
    <w:pPr>
      <w:spacing w:lineRule="auto" w:line="240" w:before="280" w:after="280"/>
    </w:pPr>
    <w:rPr>
      <w:rFonts w:ascii="Times New Roman" w:hAnsi="Times New Roman" w:eastAsia="Times New Roman" w:cs="Times New Roman"/>
      <w:sz w:val="24"/>
      <w:szCs w:val="24"/>
    </w:rPr>
  </w:style>
  <w:style w:type="paragraph" w:styleId="Nessunaspaziatura">
    <w:name w:val="Nessuna spaziatura"/>
    <w:qFormat/>
    <w:pPr>
      <w:widowControl/>
    </w:pPr>
    <w:rPr>
      <w:rFonts w:ascii="Times New Roman" w:hAnsi="Times New Roman" w:eastAsia="Times New Roman" w:cs="Times New Roman"/>
      <w:color w:val="auto"/>
      <w:sz w:val="20"/>
      <w:szCs w:val="20"/>
      <w:lang w:val="it-IT" w:bidi="ar-SA" w:eastAsia="zh-CN"/>
    </w:rPr>
  </w:style>
  <w:style w:type="paragraph" w:styleId="Paragrafoelenco">
    <w:name w:val="Paragrafo elenco"/>
    <w:basedOn w:val="Normal"/>
    <w:qFormat/>
    <w:pPr>
      <w:spacing w:lineRule="auto" w:line="240" w:before="0" w:after="0"/>
      <w:ind w:left="708" w:hanging="0"/>
    </w:pPr>
    <w:rPr>
      <w:rFonts w:ascii="Times New Roman" w:hAnsi="Times New Roman" w:eastAsia="Times New Roman" w:cs="Times New Roman"/>
      <w:sz w:val="24"/>
      <w:szCs w:val="24"/>
    </w:rPr>
  </w:style>
  <w:style w:type="paragraph" w:styleId="Testofumetto">
    <w:name w:val="Testo fumetto"/>
    <w:basedOn w:val="Normal"/>
    <w:qFormat/>
    <w:pPr>
      <w:spacing w:lineRule="auto" w:line="240" w:before="0" w:after="0"/>
    </w:pPr>
    <w:rPr>
      <w:rFonts w:ascii="Tahoma" w:hAnsi="Tahoma" w:cs="Tahoma"/>
      <w:sz w:val="16"/>
      <w:szCs w:val="16"/>
    </w:rPr>
  </w:style>
  <w:style w:type="paragraph" w:styleId="Default">
    <w:name w:val="Default"/>
    <w:qFormat/>
    <w:pPr>
      <w:widowControl/>
      <w:autoSpaceDE w:val="false"/>
    </w:pPr>
    <w:rPr>
      <w:rFonts w:ascii="Times New Roman" w:hAnsi="Times New Roman" w:eastAsia="Calibri" w:cs="Times New Roman"/>
      <w:color w:val="000000"/>
      <w:sz w:val="24"/>
      <w:szCs w:val="24"/>
      <w:lang w:val="it-IT" w:bidi="ar-SA" w:eastAsia="zh-CN"/>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60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2017-04-06T05:54:00Z</dcterms:created>
  <dc:creator>Grafiche E.Gaspari S.r.l.</dc:creator>
  <dc:description/>
  <dc:language>en-US</dc:language>
  <cp:lastModifiedBy>Andrea Piredda</cp:lastModifiedBy>
  <cp:lastPrinted>2017-01-28T10:41:00Z</cp:lastPrinted>
  <dcterms:modified xsi:type="dcterms:W3CDTF">2018-01-08T10:30:00Z</dcterms:modified>
  <cp:revision>15</cp:revision>
  <dc:subject/>
  <dc:title/>
</cp:coreProperties>
</file>